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1E3C" w14:textId="5AFCE218" w:rsidR="151B3567" w:rsidRDefault="11014E8D" w:rsidP="5A5EC4B2">
      <w:pPr>
        <w:pBdr>
          <w:top w:val="nil"/>
          <w:left w:val="nil"/>
          <w:bottom w:val="nil"/>
          <w:right w:val="nil"/>
          <w:between w:val="nil"/>
        </w:pBdr>
        <w:shd w:val="clear" w:color="auto" w:fill="FFFFFF" w:themeFill="background1"/>
        <w:spacing w:after="200" w:line="240" w:lineRule="auto"/>
        <w:jc w:val="center"/>
        <w:rPr>
          <w:rFonts w:eastAsia="Arial" w:cs="Arial"/>
          <w:b/>
          <w:bCs/>
          <w:color w:val="000000" w:themeColor="text1"/>
          <w:sz w:val="28"/>
          <w:szCs w:val="28"/>
          <w:lang w:val="cs-CZ"/>
        </w:rPr>
      </w:pPr>
      <w:bookmarkStart w:id="0" w:name="_GoBack"/>
      <w:bookmarkEnd w:id="0"/>
      <w:r w:rsidRPr="5A5EC4B2">
        <w:rPr>
          <w:rFonts w:eastAsia="Arial" w:cs="Arial"/>
          <w:b/>
          <w:bCs/>
          <w:color w:val="000000" w:themeColor="text1"/>
          <w:sz w:val="28"/>
          <w:szCs w:val="28"/>
          <w:lang w:val="cs-CZ"/>
        </w:rPr>
        <w:t>Doporučený p</w:t>
      </w:r>
      <w:r w:rsidR="36072053" w:rsidRPr="5A5EC4B2">
        <w:rPr>
          <w:rFonts w:eastAsia="Arial" w:cs="Arial"/>
          <w:b/>
          <w:bCs/>
          <w:color w:val="000000" w:themeColor="text1"/>
          <w:sz w:val="28"/>
          <w:szCs w:val="28"/>
          <w:lang w:val="cs-CZ"/>
        </w:rPr>
        <w:t xml:space="preserve">ostup a harmonogram </w:t>
      </w:r>
      <w:r w:rsidR="4E993EAA" w:rsidRPr="5A5EC4B2">
        <w:rPr>
          <w:rFonts w:eastAsia="Arial" w:cs="Arial"/>
          <w:b/>
          <w:bCs/>
          <w:color w:val="000000" w:themeColor="text1"/>
          <w:sz w:val="28"/>
          <w:szCs w:val="28"/>
          <w:lang w:val="cs-CZ"/>
        </w:rPr>
        <w:t>n</w:t>
      </w:r>
      <w:r w:rsidR="00D6407B">
        <w:rPr>
          <w:rFonts w:eastAsia="Arial" w:cs="Arial"/>
          <w:b/>
          <w:bCs/>
          <w:color w:val="000000" w:themeColor="text1"/>
          <w:sz w:val="28"/>
          <w:szCs w:val="28"/>
          <w:lang w:val="cs-CZ"/>
        </w:rPr>
        <w:t>avržený MPV pro digitalizaci I. </w:t>
      </w:r>
      <w:r w:rsidR="4E993EAA" w:rsidRPr="5A5EC4B2">
        <w:rPr>
          <w:rFonts w:eastAsia="Arial" w:cs="Arial"/>
          <w:b/>
          <w:bCs/>
          <w:color w:val="000000" w:themeColor="text1"/>
          <w:sz w:val="28"/>
          <w:szCs w:val="28"/>
          <w:lang w:val="cs-CZ"/>
        </w:rPr>
        <w:t xml:space="preserve">Bartošem </w:t>
      </w:r>
      <w:r w:rsidR="36072053" w:rsidRPr="5A5EC4B2">
        <w:rPr>
          <w:rFonts w:eastAsia="Arial" w:cs="Arial"/>
          <w:b/>
          <w:bCs/>
          <w:color w:val="000000" w:themeColor="text1"/>
          <w:sz w:val="28"/>
          <w:szCs w:val="28"/>
          <w:lang w:val="cs-CZ"/>
        </w:rPr>
        <w:t xml:space="preserve">při implementaci </w:t>
      </w:r>
      <w:r w:rsidR="3C9DD24C" w:rsidRPr="5A5EC4B2">
        <w:rPr>
          <w:rFonts w:eastAsia="Arial" w:cs="Arial"/>
          <w:b/>
          <w:bCs/>
          <w:color w:val="000000" w:themeColor="text1"/>
          <w:sz w:val="28"/>
          <w:szCs w:val="28"/>
          <w:lang w:val="cs-CZ"/>
        </w:rPr>
        <w:t>n</w:t>
      </w:r>
      <w:r w:rsidR="36072053" w:rsidRPr="5A5EC4B2">
        <w:rPr>
          <w:rFonts w:eastAsia="Arial" w:cs="Arial"/>
          <w:b/>
          <w:bCs/>
          <w:color w:val="000000" w:themeColor="text1"/>
          <w:sz w:val="28"/>
          <w:szCs w:val="28"/>
          <w:lang w:val="cs-CZ"/>
        </w:rPr>
        <w:t>ařízení Evropského parlamentu a</w:t>
      </w:r>
      <w:r w:rsidR="00D6407B">
        <w:rPr>
          <w:rFonts w:eastAsia="Arial" w:cs="Arial"/>
          <w:b/>
          <w:bCs/>
          <w:color w:val="000000" w:themeColor="text1"/>
          <w:sz w:val="28"/>
          <w:szCs w:val="28"/>
          <w:lang w:val="cs-CZ"/>
        </w:rPr>
        <w:t> </w:t>
      </w:r>
      <w:r w:rsidR="36072053" w:rsidRPr="5A5EC4B2">
        <w:rPr>
          <w:rFonts w:eastAsia="Arial" w:cs="Arial"/>
          <w:b/>
          <w:bCs/>
          <w:color w:val="000000" w:themeColor="text1"/>
          <w:sz w:val="28"/>
          <w:szCs w:val="28"/>
          <w:lang w:val="cs-CZ"/>
        </w:rPr>
        <w:t>Rady</w:t>
      </w:r>
      <w:r w:rsidR="33981437" w:rsidRPr="5A5EC4B2">
        <w:rPr>
          <w:rFonts w:eastAsia="Arial" w:cs="Arial"/>
          <w:b/>
          <w:bCs/>
          <w:color w:val="000000" w:themeColor="text1"/>
          <w:sz w:val="28"/>
          <w:szCs w:val="28"/>
          <w:lang w:val="cs-CZ"/>
        </w:rPr>
        <w:t xml:space="preserve"> (EU) 2024/1689</w:t>
      </w:r>
      <w:r w:rsidR="36072053" w:rsidRPr="5A5EC4B2">
        <w:rPr>
          <w:rFonts w:eastAsia="Arial" w:cs="Arial"/>
          <w:b/>
          <w:bCs/>
          <w:color w:val="000000" w:themeColor="text1"/>
          <w:sz w:val="28"/>
          <w:szCs w:val="28"/>
          <w:lang w:val="cs-CZ"/>
        </w:rPr>
        <w:t>, kterým se stanoví harmonizovaná pravidla pro umělou inteligenci (</w:t>
      </w:r>
      <w:r w:rsidR="4E826932" w:rsidRPr="5A5EC4B2">
        <w:rPr>
          <w:rFonts w:eastAsia="Arial" w:cs="Arial"/>
          <w:b/>
          <w:bCs/>
          <w:color w:val="000000" w:themeColor="text1"/>
          <w:sz w:val="28"/>
          <w:szCs w:val="28"/>
          <w:lang w:val="cs-CZ"/>
        </w:rPr>
        <w:t>a</w:t>
      </w:r>
      <w:r w:rsidR="36072053" w:rsidRPr="5A5EC4B2">
        <w:rPr>
          <w:rFonts w:eastAsia="Arial" w:cs="Arial"/>
          <w:b/>
          <w:bCs/>
          <w:color w:val="000000" w:themeColor="text1"/>
          <w:sz w:val="28"/>
          <w:szCs w:val="28"/>
          <w:lang w:val="cs-CZ"/>
        </w:rPr>
        <w:t>kt o umělé inteligenci)</w:t>
      </w:r>
    </w:p>
    <w:p w14:paraId="62187D27" w14:textId="46D78CB4" w:rsidR="1D0B0BBC" w:rsidRDefault="00ED0F3D" w:rsidP="4DD556E5">
      <w:pPr>
        <w:pBdr>
          <w:top w:val="nil"/>
          <w:left w:val="nil"/>
          <w:bottom w:val="nil"/>
          <w:right w:val="nil"/>
          <w:between w:val="nil"/>
        </w:pBdr>
        <w:shd w:val="clear" w:color="auto" w:fill="FFFFFF" w:themeFill="background1"/>
        <w:spacing w:after="200" w:line="240" w:lineRule="auto"/>
        <w:jc w:val="center"/>
        <w:rPr>
          <w:rFonts w:eastAsia="Arial" w:cs="Arial"/>
          <w:i/>
          <w:iCs/>
          <w:color w:val="000000" w:themeColor="text1"/>
          <w:lang w:val="cs-CZ"/>
        </w:rPr>
      </w:pPr>
      <w:r w:rsidRPr="4DD556E5">
        <w:rPr>
          <w:rFonts w:eastAsia="Arial" w:cs="Arial"/>
          <w:i/>
          <w:iCs/>
          <w:color w:val="000000" w:themeColor="text1"/>
          <w:lang w:val="cs-CZ"/>
        </w:rPr>
        <w:t>Aktuální k </w:t>
      </w:r>
      <w:r w:rsidR="00052FE6">
        <w:rPr>
          <w:rFonts w:eastAsia="Arial" w:cs="Arial"/>
          <w:i/>
          <w:iCs/>
          <w:color w:val="000000" w:themeColor="text1"/>
          <w:lang w:val="cs-CZ"/>
        </w:rPr>
        <w:t>18</w:t>
      </w:r>
      <w:r w:rsidR="007129E2" w:rsidRPr="4DD556E5">
        <w:rPr>
          <w:rFonts w:eastAsia="Arial" w:cs="Arial"/>
          <w:i/>
          <w:iCs/>
          <w:color w:val="000000" w:themeColor="text1"/>
          <w:lang w:val="cs-CZ"/>
        </w:rPr>
        <w:t>.</w:t>
      </w:r>
      <w:r w:rsidR="0B571C82" w:rsidRPr="4DD556E5">
        <w:rPr>
          <w:rFonts w:eastAsia="Arial" w:cs="Arial"/>
          <w:i/>
          <w:iCs/>
          <w:color w:val="000000" w:themeColor="text1"/>
          <w:lang w:val="cs-CZ"/>
        </w:rPr>
        <w:t xml:space="preserve"> </w:t>
      </w:r>
      <w:r w:rsidR="007129E2" w:rsidRPr="4DD556E5">
        <w:rPr>
          <w:rFonts w:eastAsia="Arial" w:cs="Arial"/>
          <w:i/>
          <w:iCs/>
          <w:color w:val="000000" w:themeColor="text1"/>
          <w:lang w:val="cs-CZ"/>
        </w:rPr>
        <w:t>7.</w:t>
      </w:r>
      <w:r w:rsidR="6FE40BBB" w:rsidRPr="4DD556E5">
        <w:rPr>
          <w:rFonts w:eastAsia="Arial" w:cs="Arial"/>
          <w:i/>
          <w:iCs/>
          <w:color w:val="000000" w:themeColor="text1"/>
          <w:lang w:val="cs-CZ"/>
        </w:rPr>
        <w:t xml:space="preserve"> </w:t>
      </w:r>
      <w:r w:rsidR="007129E2" w:rsidRPr="4DD556E5">
        <w:rPr>
          <w:rFonts w:eastAsia="Arial" w:cs="Arial"/>
          <w:i/>
          <w:iCs/>
          <w:color w:val="000000" w:themeColor="text1"/>
          <w:lang w:val="cs-CZ"/>
        </w:rPr>
        <w:t>2024</w:t>
      </w: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5" w:color="auto" w:fill="auto"/>
        <w:tblCellMar>
          <w:top w:w="57" w:type="dxa"/>
          <w:bottom w:w="57" w:type="dxa"/>
        </w:tblCellMar>
        <w:tblLook w:val="04A0" w:firstRow="1" w:lastRow="0" w:firstColumn="1" w:lastColumn="0" w:noHBand="0" w:noVBand="1"/>
      </w:tblPr>
      <w:tblGrid>
        <w:gridCol w:w="9062"/>
      </w:tblGrid>
      <w:tr w:rsidR="00D22E65" w14:paraId="30808325" w14:textId="77777777" w:rsidTr="2E770410">
        <w:trPr>
          <w:trHeight w:val="6210"/>
        </w:trPr>
        <w:tc>
          <w:tcPr>
            <w:tcW w:w="9062" w:type="dxa"/>
            <w:shd w:val="clear" w:color="auto" w:fill="auto"/>
          </w:tcPr>
          <w:p w14:paraId="5DEFAD03" w14:textId="6B253520" w:rsidR="00D22E65" w:rsidRPr="0074593F" w:rsidRDefault="640F0919" w:rsidP="1D0B0BBC">
            <w:pPr>
              <w:pStyle w:val="paragraph"/>
              <w:spacing w:before="0" w:beforeAutospacing="0" w:after="0" w:afterAutospacing="0"/>
              <w:jc w:val="both"/>
              <w:textAlignment w:val="baseline"/>
              <w:rPr>
                <w:rStyle w:val="normaltextrun"/>
                <w:rFonts w:ascii="Arial" w:eastAsia="Arial" w:hAnsi="Arial" w:cs="Arial"/>
              </w:rPr>
            </w:pPr>
            <w:r w:rsidRPr="1D0B0BBC">
              <w:rPr>
                <w:rStyle w:val="normaltextrun"/>
                <w:rFonts w:ascii="Arial" w:eastAsia="Arial" w:hAnsi="Arial" w:cs="Arial"/>
                <w:b/>
                <w:bCs/>
              </w:rPr>
              <w:t xml:space="preserve">Shrnutí: </w:t>
            </w:r>
            <w:r w:rsidRPr="1D0B0BBC">
              <w:rPr>
                <w:rStyle w:val="normaltextrun"/>
                <w:rFonts w:ascii="Arial" w:eastAsia="Arial" w:hAnsi="Arial" w:cs="Arial"/>
              </w:rPr>
              <w:t xml:space="preserve">Rozvoj umělé inteligence </w:t>
            </w:r>
            <w:r w:rsidR="5D8A0F0D" w:rsidRPr="1D0B0BBC">
              <w:rPr>
                <w:rStyle w:val="normaltextrun"/>
                <w:rFonts w:ascii="Arial" w:eastAsia="Arial" w:hAnsi="Arial" w:cs="Arial"/>
              </w:rPr>
              <w:t xml:space="preserve">(AI) </w:t>
            </w:r>
            <w:r w:rsidRPr="1D0B0BBC">
              <w:rPr>
                <w:rStyle w:val="normaltextrun"/>
                <w:rFonts w:ascii="Arial" w:eastAsia="Arial" w:hAnsi="Arial" w:cs="Arial"/>
              </w:rPr>
              <w:t xml:space="preserve">je pro ČR zásadní. Nekvalitní </w:t>
            </w:r>
            <w:r w:rsidR="00BD7140">
              <w:rPr>
                <w:rStyle w:val="normaltextrun"/>
                <w:rFonts w:ascii="Arial" w:eastAsia="Arial" w:hAnsi="Arial" w:cs="Arial"/>
              </w:rPr>
              <w:t xml:space="preserve">a pozdní </w:t>
            </w:r>
            <w:r w:rsidRPr="1D0B0BBC">
              <w:rPr>
                <w:rStyle w:val="normaltextrun"/>
                <w:rFonts w:ascii="Arial" w:eastAsia="Arial" w:hAnsi="Arial" w:cs="Arial"/>
              </w:rPr>
              <w:t xml:space="preserve">implementace evropské regulace v oblasti AI by ohrozila potenciál ČR být atraktivní zemí pro inovativní firmy v oboru, které chtějí vstoupit na evropský trh, </w:t>
            </w:r>
            <w:r w:rsidR="00BD7140">
              <w:rPr>
                <w:rStyle w:val="normaltextrun"/>
                <w:rFonts w:ascii="Arial" w:eastAsia="Arial" w:hAnsi="Arial" w:cs="Arial"/>
              </w:rPr>
              <w:t xml:space="preserve">vytvářela by zbytečně nejisté právní prostředí </w:t>
            </w:r>
            <w:r w:rsidRPr="1D0B0BBC">
              <w:rPr>
                <w:rStyle w:val="normaltextrun"/>
                <w:rFonts w:ascii="Arial" w:eastAsia="Arial" w:hAnsi="Arial" w:cs="Arial"/>
              </w:rPr>
              <w:t xml:space="preserve">a zároveň </w:t>
            </w:r>
            <w:r w:rsidR="00BD7140">
              <w:rPr>
                <w:rStyle w:val="normaltextrun"/>
                <w:rFonts w:ascii="Arial" w:eastAsia="Arial" w:hAnsi="Arial" w:cs="Arial"/>
              </w:rPr>
              <w:t xml:space="preserve">by negativně dopadla na </w:t>
            </w:r>
            <w:r w:rsidRPr="1D0B0BBC">
              <w:rPr>
                <w:rStyle w:val="normaltextrun"/>
                <w:rFonts w:ascii="Arial" w:eastAsia="Arial" w:hAnsi="Arial" w:cs="Arial"/>
              </w:rPr>
              <w:t xml:space="preserve">ochranu práv občanů ČR. </w:t>
            </w:r>
            <w:r w:rsidR="00BD7140">
              <w:rPr>
                <w:rStyle w:val="normaltextrun"/>
                <w:rFonts w:ascii="Arial" w:eastAsia="Arial" w:hAnsi="Arial" w:cs="Arial"/>
              </w:rPr>
              <w:t xml:space="preserve">V neposlední řadě by </w:t>
            </w:r>
            <w:r w:rsidR="00E661AB">
              <w:rPr>
                <w:rStyle w:val="normaltextrun"/>
                <w:rFonts w:ascii="Arial" w:eastAsia="Arial" w:hAnsi="Arial" w:cs="Arial"/>
              </w:rPr>
              <w:t xml:space="preserve">byla indikací neschopnosti </w:t>
            </w:r>
            <w:r w:rsidR="00BD7140">
              <w:rPr>
                <w:rStyle w:val="normaltextrun"/>
                <w:rFonts w:ascii="Arial" w:eastAsia="Arial" w:hAnsi="Arial" w:cs="Arial"/>
              </w:rPr>
              <w:t xml:space="preserve">vlády </w:t>
            </w:r>
            <w:r w:rsidR="00E661AB">
              <w:rPr>
                <w:rStyle w:val="normaltextrun"/>
                <w:rFonts w:ascii="Arial" w:eastAsia="Arial" w:hAnsi="Arial" w:cs="Arial"/>
              </w:rPr>
              <w:t xml:space="preserve">ČR </w:t>
            </w:r>
            <w:r w:rsidR="00BD7140">
              <w:rPr>
                <w:rStyle w:val="normaltextrun"/>
                <w:rFonts w:ascii="Arial" w:eastAsia="Arial" w:hAnsi="Arial" w:cs="Arial"/>
              </w:rPr>
              <w:t>plnit závazky vyplývající z</w:t>
            </w:r>
            <w:r w:rsidR="00407AAB">
              <w:rPr>
                <w:rStyle w:val="normaltextrun"/>
                <w:rFonts w:ascii="Arial" w:eastAsia="Arial" w:hAnsi="Arial" w:cs="Arial"/>
              </w:rPr>
              <w:t xml:space="preserve"> </w:t>
            </w:r>
            <w:r w:rsidR="00BD7140">
              <w:rPr>
                <w:rStyle w:val="normaltextrun"/>
                <w:rFonts w:ascii="Arial" w:eastAsia="Arial" w:hAnsi="Arial" w:cs="Arial"/>
              </w:rPr>
              <w:t xml:space="preserve">evropské legislativy. </w:t>
            </w:r>
            <w:r w:rsidRPr="1D0B0BBC">
              <w:rPr>
                <w:rStyle w:val="normaltextrun"/>
                <w:rFonts w:ascii="Arial" w:eastAsia="Arial" w:hAnsi="Arial" w:cs="Arial"/>
              </w:rPr>
              <w:t>Proto je nezbytné zajistit co nejkvalitnější regulatorní prostředí a správně nastaven</w:t>
            </w:r>
            <w:r w:rsidR="00407AAB">
              <w:rPr>
                <w:rStyle w:val="normaltextrun"/>
                <w:rFonts w:ascii="Arial" w:eastAsia="Arial" w:hAnsi="Arial" w:cs="Arial"/>
              </w:rPr>
              <w:t xml:space="preserve">ý mechanismus dozoru nad trhem </w:t>
            </w:r>
            <w:r w:rsidRPr="1D0B0BBC">
              <w:rPr>
                <w:rStyle w:val="normaltextrun"/>
                <w:rFonts w:ascii="Arial" w:eastAsia="Arial" w:hAnsi="Arial" w:cs="Arial"/>
              </w:rPr>
              <w:t xml:space="preserve">vycházející z Aktu o umělé inteligenci (dále </w:t>
            </w:r>
            <w:r w:rsidR="5608FB1B" w:rsidRPr="1D0B0BBC">
              <w:rPr>
                <w:rStyle w:val="normaltextrun"/>
                <w:rFonts w:ascii="Arial" w:eastAsia="Arial" w:hAnsi="Arial" w:cs="Arial"/>
              </w:rPr>
              <w:t>“</w:t>
            </w:r>
            <w:r w:rsidRPr="1D0B0BBC">
              <w:rPr>
                <w:rStyle w:val="normaltextrun"/>
                <w:rFonts w:ascii="Arial" w:eastAsia="Arial" w:hAnsi="Arial" w:cs="Arial"/>
              </w:rPr>
              <w:t>AI Akt</w:t>
            </w:r>
            <w:r w:rsidR="60012DE7" w:rsidRPr="1D0B0BBC">
              <w:rPr>
                <w:rStyle w:val="normaltextrun"/>
                <w:rFonts w:ascii="Arial" w:eastAsia="Arial" w:hAnsi="Arial" w:cs="Arial"/>
              </w:rPr>
              <w:t>”</w:t>
            </w:r>
            <w:r w:rsidRPr="1D0B0BBC">
              <w:rPr>
                <w:rStyle w:val="normaltextrun"/>
                <w:rFonts w:ascii="Arial" w:eastAsia="Arial" w:hAnsi="Arial" w:cs="Arial"/>
              </w:rPr>
              <w:t xml:space="preserve">). </w:t>
            </w:r>
          </w:p>
          <w:p w14:paraId="1D1AEAE5" w14:textId="566D966C" w:rsidR="00D22E65" w:rsidRPr="0074593F" w:rsidRDefault="00D22E65" w:rsidP="1D0B0BBC">
            <w:pPr>
              <w:pStyle w:val="paragraph"/>
              <w:spacing w:before="0" w:beforeAutospacing="0" w:after="0" w:afterAutospacing="0"/>
              <w:jc w:val="both"/>
              <w:textAlignment w:val="baseline"/>
              <w:rPr>
                <w:rStyle w:val="normaltextrun"/>
                <w:rFonts w:ascii="Arial" w:eastAsia="Arial" w:hAnsi="Arial" w:cs="Arial"/>
              </w:rPr>
            </w:pPr>
          </w:p>
          <w:p w14:paraId="75534B82" w14:textId="2C3DD51D" w:rsidR="00D22E65" w:rsidRPr="0074593F" w:rsidRDefault="70032B65" w:rsidP="1D0B0BBC">
            <w:pPr>
              <w:pStyle w:val="paragraph"/>
              <w:spacing w:before="0" w:beforeAutospacing="0" w:after="0" w:afterAutospacing="0"/>
              <w:jc w:val="both"/>
              <w:textAlignment w:val="baseline"/>
              <w:rPr>
                <w:rFonts w:ascii="Arial" w:eastAsia="Arial" w:hAnsi="Arial" w:cs="Arial"/>
              </w:rPr>
            </w:pPr>
            <w:r w:rsidRPr="1D0B0BBC">
              <w:rPr>
                <w:rStyle w:val="normaltextrun"/>
                <w:rFonts w:ascii="Arial" w:eastAsia="Arial" w:hAnsi="Arial" w:cs="Arial"/>
                <w:b/>
                <w:bCs/>
              </w:rPr>
              <w:t xml:space="preserve">Tento materiál předkládá doporučení ohledně: </w:t>
            </w:r>
            <w:r w:rsidR="640F0919" w:rsidRPr="1D0B0BBC">
              <w:rPr>
                <w:rStyle w:val="normaltextrun"/>
                <w:rFonts w:ascii="Arial" w:eastAsia="Arial" w:hAnsi="Arial" w:cs="Arial"/>
                <w:b/>
                <w:bCs/>
              </w:rPr>
              <w:t> </w:t>
            </w:r>
            <w:r w:rsidR="640F0919" w:rsidRPr="1D0B0BBC">
              <w:rPr>
                <w:rStyle w:val="eop"/>
                <w:rFonts w:ascii="Arial" w:eastAsia="Arial" w:hAnsi="Arial" w:cs="Arial"/>
              </w:rPr>
              <w:t> </w:t>
            </w:r>
          </w:p>
          <w:p w14:paraId="1784A5AD" w14:textId="61BB897C" w:rsidR="00D22E65" w:rsidRPr="0074593F" w:rsidRDefault="640F0919" w:rsidP="008A2702">
            <w:pPr>
              <w:pStyle w:val="paragraph"/>
              <w:numPr>
                <w:ilvl w:val="0"/>
                <w:numId w:val="12"/>
              </w:numPr>
              <w:spacing w:before="0" w:beforeAutospacing="0" w:after="40" w:afterAutospacing="0"/>
              <w:ind w:left="598"/>
              <w:jc w:val="both"/>
              <w:textAlignment w:val="baseline"/>
              <w:rPr>
                <w:rStyle w:val="normaltextrun"/>
                <w:rFonts w:ascii="Arial" w:eastAsia="Arial" w:hAnsi="Arial" w:cs="Arial"/>
              </w:rPr>
            </w:pPr>
            <w:r w:rsidRPr="1D0B0BBC">
              <w:rPr>
                <w:rStyle w:val="normaltextrun"/>
                <w:rFonts w:ascii="Arial" w:eastAsia="Arial" w:hAnsi="Arial" w:cs="Arial"/>
              </w:rPr>
              <w:t>Určení orgánů dozoru nad trhem a centrálního dozorového orgánu</w:t>
            </w:r>
            <w:r w:rsidR="7CBD6AFD" w:rsidRPr="1D0B0BBC">
              <w:rPr>
                <w:rStyle w:val="normaltextrun"/>
                <w:rFonts w:ascii="Arial" w:eastAsia="Arial" w:hAnsi="Arial" w:cs="Arial"/>
              </w:rPr>
              <w:t xml:space="preserve"> pro vymáhání AI Aktu</w:t>
            </w:r>
            <w:r w:rsidR="67A106A7" w:rsidRPr="1D0B0BBC">
              <w:rPr>
                <w:rStyle w:val="normaltextrun"/>
                <w:rFonts w:ascii="Arial" w:eastAsia="Arial" w:hAnsi="Arial" w:cs="Arial"/>
              </w:rPr>
              <w:t>,</w:t>
            </w:r>
            <w:r w:rsidR="7CBD6AFD" w:rsidRPr="1D0B0BBC">
              <w:rPr>
                <w:rStyle w:val="normaltextrun"/>
                <w:rFonts w:ascii="Arial" w:eastAsia="Arial" w:hAnsi="Arial" w:cs="Arial"/>
              </w:rPr>
              <w:t xml:space="preserve"> </w:t>
            </w:r>
          </w:p>
          <w:p w14:paraId="56D4A39B" w14:textId="21699004" w:rsidR="00D22E65" w:rsidRPr="0074593F" w:rsidRDefault="640F0919" w:rsidP="008A2702">
            <w:pPr>
              <w:pStyle w:val="paragraph"/>
              <w:numPr>
                <w:ilvl w:val="0"/>
                <w:numId w:val="12"/>
              </w:numPr>
              <w:spacing w:before="0" w:beforeAutospacing="0" w:after="40" w:afterAutospacing="0"/>
              <w:ind w:left="598"/>
              <w:jc w:val="both"/>
              <w:textAlignment w:val="baseline"/>
              <w:rPr>
                <w:rStyle w:val="eop"/>
                <w:rFonts w:ascii="Arial" w:eastAsia="Arial" w:hAnsi="Arial" w:cs="Arial"/>
              </w:rPr>
            </w:pPr>
            <w:r w:rsidRPr="1D0B0BBC">
              <w:rPr>
                <w:rStyle w:val="normaltextrun"/>
                <w:rFonts w:ascii="Arial" w:eastAsia="Arial" w:hAnsi="Arial" w:cs="Arial"/>
              </w:rPr>
              <w:t>Určení oznamujícího orgánu,</w:t>
            </w:r>
          </w:p>
          <w:p w14:paraId="72E8CF31" w14:textId="756D39F5" w:rsidR="0473F072" w:rsidRDefault="28E4039F" w:rsidP="008A2702">
            <w:pPr>
              <w:pStyle w:val="paragraph"/>
              <w:numPr>
                <w:ilvl w:val="0"/>
                <w:numId w:val="12"/>
              </w:numPr>
              <w:spacing w:before="0" w:beforeAutospacing="0" w:after="40" w:afterAutospacing="0"/>
              <w:ind w:left="598"/>
              <w:jc w:val="both"/>
              <w:textAlignment w:val="baseline"/>
              <w:rPr>
                <w:rStyle w:val="normaltextrun"/>
                <w:rFonts w:ascii="Arial" w:eastAsia="Arial" w:hAnsi="Arial" w:cs="Arial"/>
              </w:rPr>
            </w:pPr>
            <w:r w:rsidRPr="1D0B0BBC">
              <w:rPr>
                <w:rStyle w:val="normaltextrun"/>
                <w:rFonts w:ascii="Arial" w:eastAsia="Arial" w:hAnsi="Arial" w:cs="Arial"/>
              </w:rPr>
              <w:t xml:space="preserve">Určení orgánů </w:t>
            </w:r>
            <w:r w:rsidR="299910F8" w:rsidRPr="1D0B0BBC">
              <w:rPr>
                <w:rStyle w:val="normaltextrun"/>
                <w:rFonts w:ascii="Arial" w:eastAsia="Arial" w:hAnsi="Arial" w:cs="Arial"/>
              </w:rPr>
              <w:t>pro ochranu základních práv</w:t>
            </w:r>
            <w:r w:rsidR="67A106A7" w:rsidRPr="1D0B0BBC">
              <w:rPr>
                <w:rStyle w:val="normaltextrun"/>
                <w:rFonts w:ascii="Arial" w:eastAsia="Arial" w:hAnsi="Arial" w:cs="Arial"/>
              </w:rPr>
              <w:t xml:space="preserve">, </w:t>
            </w:r>
            <w:r w:rsidR="299910F8" w:rsidRPr="1D0B0BBC">
              <w:rPr>
                <w:rStyle w:val="normaltextrun"/>
                <w:rFonts w:ascii="Arial" w:eastAsia="Arial" w:hAnsi="Arial" w:cs="Arial"/>
              </w:rPr>
              <w:t xml:space="preserve"> </w:t>
            </w:r>
          </w:p>
          <w:p w14:paraId="71DB0AE9" w14:textId="1DDC956D" w:rsidR="0473F072" w:rsidRDefault="640F0919" w:rsidP="008A2702">
            <w:pPr>
              <w:pStyle w:val="paragraph"/>
              <w:numPr>
                <w:ilvl w:val="0"/>
                <w:numId w:val="12"/>
              </w:numPr>
              <w:spacing w:before="0" w:beforeAutospacing="0" w:after="40" w:afterAutospacing="0"/>
              <w:ind w:left="598"/>
              <w:jc w:val="both"/>
              <w:textAlignment w:val="baseline"/>
              <w:rPr>
                <w:rStyle w:val="normaltextrun"/>
                <w:rFonts w:ascii="Arial" w:eastAsia="Arial" w:hAnsi="Arial" w:cs="Arial"/>
              </w:rPr>
            </w:pPr>
            <w:r w:rsidRPr="1D0B0BBC">
              <w:rPr>
                <w:rStyle w:val="normaltextrun"/>
                <w:rFonts w:ascii="Arial" w:eastAsia="Arial" w:hAnsi="Arial" w:cs="Arial"/>
              </w:rPr>
              <w:t>Rozhodnutí o právní adaptaci AI Aktu</w:t>
            </w:r>
            <w:r w:rsidR="04B2622C" w:rsidRPr="1D0B0BBC">
              <w:rPr>
                <w:rStyle w:val="normaltextrun"/>
                <w:rFonts w:ascii="Arial" w:eastAsia="Arial" w:hAnsi="Arial" w:cs="Arial"/>
              </w:rPr>
              <w:t xml:space="preserve"> a </w:t>
            </w:r>
            <w:r w:rsidR="00666986">
              <w:rPr>
                <w:rStyle w:val="normaltextrun"/>
                <w:rFonts w:ascii="Arial" w:eastAsia="Arial" w:hAnsi="Arial" w:cs="Arial"/>
              </w:rPr>
              <w:t>návrh konkrétního řešení.</w:t>
            </w:r>
          </w:p>
          <w:p w14:paraId="190EDB5E" w14:textId="77777777" w:rsidR="00D22E65" w:rsidRPr="0074593F" w:rsidRDefault="640F0919" w:rsidP="1D0B0BBC">
            <w:pPr>
              <w:pStyle w:val="paragraph"/>
              <w:spacing w:before="0" w:beforeAutospacing="0" w:after="0" w:afterAutospacing="0"/>
              <w:jc w:val="both"/>
              <w:textAlignment w:val="baseline"/>
              <w:rPr>
                <w:rFonts w:ascii="Arial" w:eastAsia="Arial" w:hAnsi="Arial" w:cs="Arial"/>
              </w:rPr>
            </w:pPr>
            <w:r w:rsidRPr="1D0B0BBC">
              <w:rPr>
                <w:rStyle w:val="eop"/>
                <w:rFonts w:ascii="Arial" w:eastAsia="Arial" w:hAnsi="Arial" w:cs="Arial"/>
              </w:rPr>
              <w:t> </w:t>
            </w:r>
          </w:p>
          <w:p w14:paraId="660D8A53" w14:textId="4B67DECA" w:rsidR="00D22E65" w:rsidRPr="0074593F" w:rsidRDefault="7D18BDBC" w:rsidP="5A5EC4B2">
            <w:pPr>
              <w:pStyle w:val="paragraph"/>
              <w:spacing w:before="0" w:beforeAutospacing="0" w:after="0" w:afterAutospacing="0"/>
              <w:jc w:val="both"/>
              <w:textAlignment w:val="baseline"/>
              <w:rPr>
                <w:rStyle w:val="normaltextrun"/>
                <w:rFonts w:ascii="Arial" w:eastAsia="Arial" w:hAnsi="Arial" w:cs="Arial"/>
              </w:rPr>
            </w:pPr>
            <w:r w:rsidRPr="5A5EC4B2">
              <w:rPr>
                <w:rStyle w:val="normaltextrun"/>
                <w:rFonts w:ascii="Arial" w:eastAsia="Arial" w:hAnsi="Arial" w:cs="Arial"/>
                <w:b/>
                <w:bCs/>
              </w:rPr>
              <w:t>U</w:t>
            </w:r>
            <w:r w:rsidR="6E16CAAA" w:rsidRPr="5A5EC4B2">
              <w:rPr>
                <w:rStyle w:val="normaltextrun"/>
                <w:rFonts w:ascii="Arial" w:eastAsia="Arial" w:hAnsi="Arial" w:cs="Arial"/>
                <w:b/>
                <w:bCs/>
              </w:rPr>
              <w:t xml:space="preserve">rgence: </w:t>
            </w:r>
            <w:r w:rsidR="42F165A3" w:rsidRPr="5A5EC4B2">
              <w:rPr>
                <w:rStyle w:val="normaltextrun"/>
                <w:rFonts w:ascii="Arial" w:eastAsia="Arial" w:hAnsi="Arial" w:cs="Arial"/>
              </w:rPr>
              <w:t>U</w:t>
            </w:r>
            <w:r w:rsidR="6CF6CB1F" w:rsidRPr="5A5EC4B2">
              <w:rPr>
                <w:rStyle w:val="normaltextrun"/>
                <w:rFonts w:ascii="Arial" w:eastAsia="Arial" w:hAnsi="Arial" w:cs="Arial"/>
              </w:rPr>
              <w:t>činění těchto</w:t>
            </w:r>
            <w:r w:rsidR="6E16CAAA" w:rsidRPr="5A5EC4B2">
              <w:rPr>
                <w:rStyle w:val="normaltextrun"/>
                <w:rFonts w:ascii="Arial" w:eastAsia="Arial" w:hAnsi="Arial" w:cs="Arial"/>
              </w:rPr>
              <w:t xml:space="preserve"> rozhodnutí odbourá klíčovou bariéru pro zajištění dalšího a</w:t>
            </w:r>
            <w:r w:rsidR="20263CB3" w:rsidRPr="5A5EC4B2">
              <w:rPr>
                <w:rStyle w:val="normaltextrun"/>
                <w:rFonts w:ascii="Arial" w:eastAsia="Arial" w:hAnsi="Arial" w:cs="Arial"/>
              </w:rPr>
              <w:t xml:space="preserve"> </w:t>
            </w:r>
            <w:r w:rsidR="42F165A3" w:rsidRPr="5A5EC4B2">
              <w:rPr>
                <w:rStyle w:val="normaltextrun"/>
                <w:rFonts w:ascii="Arial" w:eastAsia="Arial" w:hAnsi="Arial" w:cs="Arial"/>
              </w:rPr>
              <w:t xml:space="preserve">neprodleného postupu při </w:t>
            </w:r>
            <w:r w:rsidR="6E16CAAA" w:rsidRPr="5A5EC4B2">
              <w:rPr>
                <w:rStyle w:val="normaltextrun"/>
                <w:rFonts w:ascii="Arial" w:eastAsia="Arial" w:hAnsi="Arial" w:cs="Arial"/>
              </w:rPr>
              <w:t>implementac</w:t>
            </w:r>
            <w:r w:rsidR="42F165A3" w:rsidRPr="5A5EC4B2">
              <w:rPr>
                <w:rStyle w:val="normaltextrun"/>
                <w:rFonts w:ascii="Arial" w:eastAsia="Arial" w:hAnsi="Arial" w:cs="Arial"/>
              </w:rPr>
              <w:t>i</w:t>
            </w:r>
            <w:r w:rsidR="6E16CAAA" w:rsidRPr="5A5EC4B2">
              <w:rPr>
                <w:rStyle w:val="normaltextrun"/>
                <w:rFonts w:ascii="Arial" w:eastAsia="Arial" w:hAnsi="Arial" w:cs="Arial"/>
              </w:rPr>
              <w:t xml:space="preserve"> AI Aktu. První pov</w:t>
            </w:r>
            <w:r w:rsidR="42F165A3" w:rsidRPr="5A5EC4B2">
              <w:rPr>
                <w:rStyle w:val="normaltextrun"/>
                <w:rFonts w:ascii="Arial" w:eastAsia="Arial" w:hAnsi="Arial" w:cs="Arial"/>
              </w:rPr>
              <w:t xml:space="preserve">innosti vyplývající z AI Aktu, které </w:t>
            </w:r>
            <w:r w:rsidR="6E16CAAA" w:rsidRPr="5A5EC4B2">
              <w:rPr>
                <w:rStyle w:val="normaltextrun"/>
                <w:rFonts w:ascii="Arial" w:eastAsia="Arial" w:hAnsi="Arial" w:cs="Arial"/>
              </w:rPr>
              <w:t>vyžadují legislativní změny v českém právním řádu</w:t>
            </w:r>
            <w:r w:rsidR="42F165A3" w:rsidRPr="5A5EC4B2">
              <w:rPr>
                <w:rStyle w:val="normaltextrun"/>
                <w:rFonts w:ascii="Arial" w:eastAsia="Arial" w:hAnsi="Arial" w:cs="Arial"/>
              </w:rPr>
              <w:t>,</w:t>
            </w:r>
            <w:r w:rsidR="6E16CAAA" w:rsidRPr="5A5EC4B2">
              <w:rPr>
                <w:rStyle w:val="normaltextrun"/>
                <w:rFonts w:ascii="Arial" w:eastAsia="Arial" w:hAnsi="Arial" w:cs="Arial"/>
              </w:rPr>
              <w:t xml:space="preserve"> vstupují v účinnost již v šibeničním termínu za 12 měsíců</w:t>
            </w:r>
            <w:r w:rsidR="42F165A3" w:rsidRPr="5A5EC4B2">
              <w:rPr>
                <w:rStyle w:val="normaltextrun"/>
                <w:rFonts w:ascii="Arial" w:eastAsia="Arial" w:hAnsi="Arial" w:cs="Arial"/>
              </w:rPr>
              <w:t xml:space="preserve"> (v červenci 2025)</w:t>
            </w:r>
            <w:r w:rsidR="6E16CAAA" w:rsidRPr="5A5EC4B2">
              <w:rPr>
                <w:rStyle w:val="normaltextrun"/>
                <w:rFonts w:ascii="Arial" w:eastAsia="Arial" w:hAnsi="Arial" w:cs="Arial"/>
              </w:rPr>
              <w:t>. Jejich neplnění znamená mj. riziko, že Komise zahájí proti ČR řízení pro porušení povinností.</w:t>
            </w:r>
            <w:r w:rsidR="3F8D33CD" w:rsidRPr="5A5EC4B2">
              <w:rPr>
                <w:rStyle w:val="normaltextrun"/>
                <w:rFonts w:ascii="Arial" w:eastAsia="Arial" w:hAnsi="Arial" w:cs="Arial"/>
              </w:rPr>
              <w:t xml:space="preserve"> Čím dříve padne rozhodnutí, tím více bude prostoru pro zajištění kvalitní implementace.</w:t>
            </w:r>
          </w:p>
        </w:tc>
      </w:tr>
    </w:tbl>
    <w:p w14:paraId="66F8196E" w14:textId="0F8EE237" w:rsidR="151B3567" w:rsidRDefault="151B3567" w:rsidP="151B3567">
      <w:pPr>
        <w:pBdr>
          <w:top w:val="nil"/>
          <w:left w:val="nil"/>
          <w:bottom w:val="nil"/>
          <w:right w:val="nil"/>
          <w:between w:val="nil"/>
        </w:pBdr>
        <w:shd w:val="clear" w:color="auto" w:fill="FFFFFF" w:themeFill="background1"/>
        <w:spacing w:after="200" w:line="240" w:lineRule="auto"/>
        <w:jc w:val="center"/>
        <w:rPr>
          <w:rFonts w:eastAsia="Arial" w:cs="Arial"/>
          <w:b/>
          <w:bCs/>
          <w:color w:val="000000" w:themeColor="text1"/>
          <w:lang w:val="cs-CZ"/>
        </w:rPr>
      </w:pPr>
    </w:p>
    <w:p w14:paraId="7C2608F8" w14:textId="77777777" w:rsidR="00407AAB" w:rsidRDefault="32A356AA" w:rsidP="00407AAB">
      <w:pPr>
        <w:pBdr>
          <w:top w:val="nil"/>
          <w:left w:val="nil"/>
          <w:bottom w:val="nil"/>
          <w:right w:val="nil"/>
          <w:between w:val="nil"/>
        </w:pBdr>
        <w:shd w:val="clear" w:color="auto" w:fill="FFFFFF" w:themeFill="background1"/>
        <w:spacing w:after="200" w:line="240" w:lineRule="auto"/>
        <w:rPr>
          <w:rFonts w:eastAsia="Arial" w:cs="Arial"/>
          <w:b/>
          <w:bCs/>
          <w:color w:val="000000" w:themeColor="text1"/>
          <w:u w:val="single"/>
          <w:lang w:val="cs-CZ"/>
        </w:rPr>
      </w:pPr>
      <w:r w:rsidRPr="1D0B0BBC">
        <w:rPr>
          <w:rFonts w:eastAsia="Arial" w:cs="Arial"/>
          <w:b/>
          <w:bCs/>
          <w:color w:val="000000" w:themeColor="text1"/>
          <w:u w:val="single"/>
          <w:lang w:val="cs-CZ"/>
        </w:rPr>
        <w:t>Obsah</w:t>
      </w:r>
      <w:r w:rsidR="61168127" w:rsidRPr="1D0B0BBC">
        <w:rPr>
          <w:rFonts w:eastAsia="Arial" w:cs="Arial"/>
          <w:b/>
          <w:bCs/>
          <w:color w:val="000000" w:themeColor="text1"/>
          <w:u w:val="single"/>
          <w:lang w:val="cs-CZ"/>
        </w:rPr>
        <w:t xml:space="preserve"> dokumentu</w:t>
      </w:r>
      <w:r w:rsidR="61168127" w:rsidRPr="1D0B0BBC">
        <w:rPr>
          <w:rFonts w:eastAsia="Arial" w:cs="Arial"/>
          <w:b/>
          <w:bCs/>
          <w:color w:val="000000" w:themeColor="text1"/>
          <w:lang w:val="cs-CZ"/>
        </w:rPr>
        <w:t xml:space="preserve">: </w:t>
      </w:r>
    </w:p>
    <w:p w14:paraId="36A01326" w14:textId="1D1B525A" w:rsidR="00407AAB" w:rsidRPr="00407AAB" w:rsidRDefault="00407AAB" w:rsidP="00407AAB">
      <w:pPr>
        <w:pStyle w:val="Bezmezer"/>
        <w:numPr>
          <w:ilvl w:val="0"/>
          <w:numId w:val="19"/>
        </w:numPr>
        <w:spacing w:after="60"/>
        <w:rPr>
          <w:rFonts w:ascii="Arial" w:hAnsi="Arial" w:cs="Arial"/>
          <w:lang w:val="cs-CZ"/>
        </w:rPr>
      </w:pPr>
      <w:r w:rsidRPr="00407AAB">
        <w:rPr>
          <w:rStyle w:val="normaltextrun"/>
          <w:rFonts w:ascii="Arial" w:hAnsi="Arial" w:cs="Arial"/>
          <w:lang w:val="cs-CZ"/>
        </w:rPr>
        <w:t xml:space="preserve">Základní </w:t>
      </w:r>
      <w:r w:rsidR="001362AB">
        <w:rPr>
          <w:rStyle w:val="normaltextrun"/>
          <w:rFonts w:ascii="Arial" w:hAnsi="Arial" w:cs="Arial"/>
          <w:lang w:val="cs-CZ"/>
        </w:rPr>
        <w:t>východiska</w:t>
      </w:r>
      <w:r w:rsidRPr="00407AAB">
        <w:rPr>
          <w:rStyle w:val="normaltextrun"/>
          <w:rFonts w:ascii="Arial" w:hAnsi="Arial" w:cs="Arial"/>
          <w:lang w:val="cs-CZ"/>
        </w:rPr>
        <w:t xml:space="preserve"> implementace AI Aktu</w:t>
      </w:r>
    </w:p>
    <w:p w14:paraId="360B6A67" w14:textId="7FEE0CBE" w:rsidR="00407AAB" w:rsidRPr="00407AAB" w:rsidRDefault="00407AAB" w:rsidP="00407AAB">
      <w:pPr>
        <w:pStyle w:val="Bezmezer"/>
        <w:numPr>
          <w:ilvl w:val="0"/>
          <w:numId w:val="19"/>
        </w:numPr>
        <w:spacing w:after="60"/>
        <w:rPr>
          <w:rFonts w:ascii="Arial" w:hAnsi="Arial" w:cs="Arial"/>
          <w:lang w:val="cs-CZ"/>
        </w:rPr>
      </w:pPr>
      <w:r w:rsidRPr="00407AAB">
        <w:rPr>
          <w:rStyle w:val="normaltextrun"/>
          <w:rFonts w:ascii="Arial" w:hAnsi="Arial" w:cs="Arial"/>
          <w:lang w:val="cs-CZ"/>
        </w:rPr>
        <w:t>Analýza a doporučení k mechanismu vymáhání AI Aktu</w:t>
      </w:r>
    </w:p>
    <w:p w14:paraId="6EFDC3D6" w14:textId="485E9CBE" w:rsidR="00407AAB" w:rsidRPr="00407AAB" w:rsidRDefault="00407AAB" w:rsidP="00407AAB">
      <w:pPr>
        <w:pStyle w:val="Bezmezer"/>
        <w:numPr>
          <w:ilvl w:val="1"/>
          <w:numId w:val="19"/>
        </w:numPr>
        <w:spacing w:after="60"/>
        <w:ind w:left="1276" w:hanging="567"/>
        <w:rPr>
          <w:rFonts w:ascii="Arial" w:hAnsi="Arial" w:cs="Arial"/>
          <w:lang w:val="cs-CZ"/>
        </w:rPr>
      </w:pPr>
      <w:r w:rsidRPr="00407AAB">
        <w:rPr>
          <w:rStyle w:val="normaltextrun"/>
          <w:rFonts w:ascii="Arial" w:hAnsi="Arial" w:cs="Arial"/>
          <w:lang w:val="cs-CZ"/>
        </w:rPr>
        <w:t>Určení orgánů dozoru nad trhem a centrálního dozorového orgánu</w:t>
      </w:r>
    </w:p>
    <w:p w14:paraId="184EE174" w14:textId="3F46F342" w:rsidR="00407AAB" w:rsidRPr="00407AAB" w:rsidRDefault="00407AAB" w:rsidP="00407AAB">
      <w:pPr>
        <w:pStyle w:val="Bezmezer"/>
        <w:numPr>
          <w:ilvl w:val="1"/>
          <w:numId w:val="19"/>
        </w:numPr>
        <w:spacing w:after="60"/>
        <w:ind w:left="1276" w:hanging="567"/>
        <w:rPr>
          <w:rFonts w:ascii="Arial" w:hAnsi="Arial" w:cs="Arial"/>
          <w:lang w:val="cs-CZ"/>
        </w:rPr>
      </w:pPr>
      <w:r w:rsidRPr="00407AAB">
        <w:rPr>
          <w:rStyle w:val="normaltextrun"/>
          <w:rFonts w:ascii="Arial" w:hAnsi="Arial" w:cs="Arial"/>
          <w:lang w:val="cs-CZ"/>
        </w:rPr>
        <w:t>Určení oznamujícího orgánu</w:t>
      </w:r>
    </w:p>
    <w:p w14:paraId="252BEA98" w14:textId="1FEF0917" w:rsidR="00407AAB" w:rsidRPr="00407AAB" w:rsidRDefault="00407AAB" w:rsidP="00407AAB">
      <w:pPr>
        <w:pStyle w:val="Bezmezer"/>
        <w:numPr>
          <w:ilvl w:val="1"/>
          <w:numId w:val="19"/>
        </w:numPr>
        <w:spacing w:after="60"/>
        <w:ind w:left="1276" w:hanging="567"/>
        <w:rPr>
          <w:rFonts w:ascii="Arial" w:hAnsi="Arial" w:cs="Arial"/>
          <w:lang w:val="cs-CZ"/>
        </w:rPr>
      </w:pPr>
      <w:r w:rsidRPr="00407AAB">
        <w:rPr>
          <w:rStyle w:val="normaltextrun"/>
          <w:rFonts w:ascii="Arial" w:hAnsi="Arial" w:cs="Arial"/>
          <w:lang w:val="cs-CZ"/>
        </w:rPr>
        <w:t>Určení orgánů pro ochranu základních práv</w:t>
      </w:r>
    </w:p>
    <w:p w14:paraId="20D39FB0" w14:textId="303C703A" w:rsidR="00407AAB" w:rsidRPr="00407AAB" w:rsidRDefault="00407AAB" w:rsidP="00407AAB">
      <w:pPr>
        <w:pStyle w:val="Bezmezer"/>
        <w:numPr>
          <w:ilvl w:val="1"/>
          <w:numId w:val="19"/>
        </w:numPr>
        <w:spacing w:after="60"/>
        <w:ind w:left="1276" w:hanging="567"/>
        <w:rPr>
          <w:rFonts w:ascii="Arial" w:hAnsi="Arial" w:cs="Arial"/>
          <w:lang w:val="cs-CZ"/>
        </w:rPr>
      </w:pPr>
      <w:r w:rsidRPr="00407AAB">
        <w:rPr>
          <w:rStyle w:val="normaltextrun"/>
          <w:rFonts w:ascii="Arial" w:hAnsi="Arial" w:cs="Arial"/>
          <w:lang w:val="cs-CZ"/>
        </w:rPr>
        <w:t>Shrnutí doporučení pro vymáhání AI Aktu (schéma)</w:t>
      </w:r>
    </w:p>
    <w:p w14:paraId="71A1EDF0" w14:textId="19AA35BE" w:rsidR="00407AAB" w:rsidRPr="00407AAB" w:rsidRDefault="00407AAB" w:rsidP="00407AAB">
      <w:pPr>
        <w:pStyle w:val="Bezmezer"/>
        <w:numPr>
          <w:ilvl w:val="0"/>
          <w:numId w:val="19"/>
        </w:numPr>
        <w:spacing w:after="60"/>
        <w:rPr>
          <w:rFonts w:ascii="Arial" w:hAnsi="Arial" w:cs="Arial"/>
          <w:lang w:val="cs-CZ"/>
        </w:rPr>
      </w:pPr>
      <w:r w:rsidRPr="00407AAB">
        <w:rPr>
          <w:rStyle w:val="normaltextrun"/>
          <w:rFonts w:ascii="Arial" w:hAnsi="Arial" w:cs="Arial"/>
          <w:lang w:val="cs-CZ"/>
        </w:rPr>
        <w:t>Rozhodnutí o způsobu právní adaptace AI Aktu</w:t>
      </w:r>
      <w:r w:rsidRPr="00407AAB">
        <w:rPr>
          <w:rStyle w:val="eop"/>
          <w:rFonts w:ascii="Arial" w:hAnsi="Arial" w:cs="Arial"/>
          <w:lang w:val="cs-CZ"/>
        </w:rPr>
        <w:t> </w:t>
      </w:r>
    </w:p>
    <w:p w14:paraId="6C320992" w14:textId="088CEAC9" w:rsidR="00407AAB" w:rsidRPr="00407AAB" w:rsidRDefault="00407AAB" w:rsidP="00407AAB">
      <w:pPr>
        <w:pStyle w:val="Bezmezer"/>
        <w:numPr>
          <w:ilvl w:val="0"/>
          <w:numId w:val="19"/>
        </w:numPr>
        <w:spacing w:after="60"/>
        <w:rPr>
          <w:rFonts w:ascii="Arial" w:hAnsi="Arial" w:cs="Arial"/>
          <w:lang w:val="cs-CZ"/>
        </w:rPr>
      </w:pPr>
      <w:r>
        <w:rPr>
          <w:rStyle w:val="normaltextrun"/>
          <w:rFonts w:ascii="Arial" w:hAnsi="Arial" w:cs="Arial"/>
          <w:lang w:val="cs-CZ"/>
        </w:rPr>
        <w:t xml:space="preserve">Podmínky nutné pro </w:t>
      </w:r>
      <w:r w:rsidR="00477057">
        <w:rPr>
          <w:rStyle w:val="normaltextrun"/>
          <w:rFonts w:ascii="Arial" w:hAnsi="Arial" w:cs="Arial"/>
          <w:lang w:val="cs-CZ"/>
        </w:rPr>
        <w:t>úspěšnou implementaci</w:t>
      </w:r>
    </w:p>
    <w:p w14:paraId="56A609C4" w14:textId="71D7485B" w:rsidR="00407AAB" w:rsidRPr="00407AAB" w:rsidRDefault="00407AAB" w:rsidP="00407AAB">
      <w:pPr>
        <w:pStyle w:val="Bezmezer"/>
        <w:numPr>
          <w:ilvl w:val="0"/>
          <w:numId w:val="19"/>
        </w:numPr>
        <w:spacing w:after="60"/>
        <w:rPr>
          <w:rFonts w:ascii="Arial" w:hAnsi="Arial" w:cs="Arial"/>
          <w:lang w:val="cs-CZ"/>
        </w:rPr>
      </w:pPr>
      <w:r w:rsidRPr="00407AAB">
        <w:rPr>
          <w:rStyle w:val="normaltextrun"/>
          <w:rFonts w:ascii="Arial" w:hAnsi="Arial" w:cs="Arial"/>
          <w:lang w:val="cs-CZ"/>
        </w:rPr>
        <w:t>Harmonogram a termíny</w:t>
      </w:r>
    </w:p>
    <w:p w14:paraId="3AD19B6A" w14:textId="77777777" w:rsidR="00407AAB" w:rsidRPr="00407AAB" w:rsidRDefault="00407AAB" w:rsidP="00407AAB">
      <w:pPr>
        <w:pStyle w:val="Bezmezer"/>
        <w:spacing w:after="60"/>
        <w:rPr>
          <w:rStyle w:val="normaltextrun"/>
          <w:rFonts w:ascii="Arial" w:hAnsi="Arial" w:cs="Arial"/>
          <w:lang w:val="cs-CZ"/>
        </w:rPr>
      </w:pPr>
    </w:p>
    <w:p w14:paraId="6F33400D" w14:textId="3DFDF565" w:rsidR="001D013E" w:rsidRPr="000F0975" w:rsidRDefault="00407AAB" w:rsidP="001D013E">
      <w:pPr>
        <w:pStyle w:val="Bezmezer"/>
        <w:spacing w:after="60"/>
        <w:ind w:left="1701" w:hanging="1417"/>
        <w:rPr>
          <w:rFonts w:ascii="Arial" w:hAnsi="Arial" w:cs="Arial"/>
          <w:sz w:val="22"/>
          <w:szCs w:val="22"/>
          <w:lang w:val="cs-CZ"/>
        </w:rPr>
      </w:pPr>
      <w:r w:rsidRPr="000F0975">
        <w:rPr>
          <w:rFonts w:ascii="Arial" w:hAnsi="Arial" w:cs="Arial"/>
          <w:i/>
          <w:sz w:val="22"/>
          <w:szCs w:val="22"/>
          <w:lang w:val="cs-CZ"/>
        </w:rPr>
        <w:t>Příloha I</w:t>
      </w:r>
      <w:r w:rsidR="00D90D78" w:rsidRPr="000F0975">
        <w:rPr>
          <w:rFonts w:ascii="Arial" w:hAnsi="Arial" w:cs="Arial"/>
          <w:sz w:val="22"/>
          <w:szCs w:val="22"/>
          <w:lang w:val="cs-CZ"/>
        </w:rPr>
        <w:t>.</w:t>
      </w:r>
      <w:r w:rsidRPr="000F0975">
        <w:rPr>
          <w:rFonts w:ascii="Arial" w:hAnsi="Arial" w:cs="Arial"/>
          <w:sz w:val="22"/>
          <w:szCs w:val="22"/>
          <w:lang w:val="cs-CZ"/>
        </w:rPr>
        <w:t xml:space="preserve"> </w:t>
      </w:r>
      <w:r w:rsidR="00D90D78" w:rsidRPr="000F0975">
        <w:rPr>
          <w:rFonts w:ascii="Arial" w:hAnsi="Arial" w:cs="Arial"/>
          <w:sz w:val="22"/>
          <w:szCs w:val="22"/>
          <w:lang w:val="cs-CZ"/>
        </w:rPr>
        <w:tab/>
      </w:r>
      <w:r w:rsidR="001D013E" w:rsidRPr="000F0975">
        <w:rPr>
          <w:rFonts w:ascii="Arial" w:hAnsi="Arial" w:cs="Arial"/>
          <w:sz w:val="22"/>
          <w:szCs w:val="22"/>
          <w:lang w:val="cs-CZ"/>
        </w:rPr>
        <w:t>Posouzené varianty vymáhání AI Aktu, ze kterých vycházejí doporučení</w:t>
      </w:r>
    </w:p>
    <w:p w14:paraId="4B65C7A6" w14:textId="59D68CB4" w:rsidR="00407AAB" w:rsidRPr="000F0975" w:rsidRDefault="00407AAB" w:rsidP="00D90D78">
      <w:pPr>
        <w:pStyle w:val="Bezmezer"/>
        <w:spacing w:after="60"/>
        <w:ind w:left="1701" w:hanging="1417"/>
        <w:rPr>
          <w:rFonts w:ascii="Arial" w:hAnsi="Arial" w:cs="Arial"/>
          <w:sz w:val="22"/>
          <w:szCs w:val="22"/>
          <w:lang w:val="cs-CZ"/>
        </w:rPr>
      </w:pPr>
      <w:r w:rsidRPr="000F0975">
        <w:rPr>
          <w:rFonts w:ascii="Arial" w:hAnsi="Arial" w:cs="Arial"/>
          <w:i/>
          <w:sz w:val="22"/>
          <w:szCs w:val="22"/>
          <w:lang w:val="cs-CZ"/>
        </w:rPr>
        <w:t>Příloha II</w:t>
      </w:r>
      <w:r w:rsidR="00D90D78" w:rsidRPr="000F0975">
        <w:rPr>
          <w:rFonts w:ascii="Arial" w:hAnsi="Arial" w:cs="Arial"/>
          <w:i/>
          <w:sz w:val="22"/>
          <w:szCs w:val="22"/>
          <w:lang w:val="cs-CZ"/>
        </w:rPr>
        <w:t>.</w:t>
      </w:r>
      <w:r w:rsidRPr="000F0975">
        <w:rPr>
          <w:rFonts w:ascii="Arial" w:hAnsi="Arial" w:cs="Arial"/>
          <w:sz w:val="22"/>
          <w:szCs w:val="22"/>
          <w:lang w:val="cs-CZ"/>
        </w:rPr>
        <w:t xml:space="preserve"> </w:t>
      </w:r>
      <w:r w:rsidR="00D90D78" w:rsidRPr="000F0975">
        <w:rPr>
          <w:rFonts w:ascii="Arial" w:hAnsi="Arial" w:cs="Arial"/>
          <w:sz w:val="22"/>
          <w:szCs w:val="22"/>
          <w:lang w:val="cs-CZ"/>
        </w:rPr>
        <w:tab/>
      </w:r>
      <w:r w:rsidRPr="000F0975">
        <w:rPr>
          <w:rFonts w:ascii="Arial" w:hAnsi="Arial" w:cs="Arial"/>
          <w:sz w:val="22"/>
          <w:szCs w:val="22"/>
          <w:lang w:val="cs-CZ"/>
        </w:rPr>
        <w:t>Existující orgány dozoru nad trhem (dle Přílohy I AI Aktu)</w:t>
      </w:r>
    </w:p>
    <w:p w14:paraId="75AE2DAF" w14:textId="0F292A86" w:rsidR="00407AAB" w:rsidRPr="00407AAB" w:rsidRDefault="00407AAB" w:rsidP="00D90D78">
      <w:pPr>
        <w:pStyle w:val="Bezmezer"/>
        <w:spacing w:after="60"/>
        <w:ind w:left="1701" w:hanging="1417"/>
        <w:rPr>
          <w:rFonts w:ascii="Arial" w:eastAsia="Arial" w:hAnsi="Arial" w:cs="Arial"/>
          <w:b/>
          <w:bCs/>
          <w:color w:val="000000" w:themeColor="text1"/>
          <w:u w:val="single"/>
          <w:lang w:val="cs-CZ"/>
        </w:rPr>
      </w:pPr>
      <w:r w:rsidRPr="000F0975">
        <w:rPr>
          <w:rFonts w:ascii="Arial" w:hAnsi="Arial" w:cs="Arial"/>
          <w:i/>
          <w:sz w:val="22"/>
          <w:szCs w:val="22"/>
          <w:lang w:val="cs-CZ"/>
        </w:rPr>
        <w:t>Příloha III</w:t>
      </w:r>
      <w:r w:rsidR="00D90D78" w:rsidRPr="000F0975">
        <w:rPr>
          <w:rFonts w:ascii="Arial" w:hAnsi="Arial" w:cs="Arial"/>
          <w:i/>
          <w:sz w:val="22"/>
          <w:szCs w:val="22"/>
          <w:lang w:val="cs-CZ"/>
        </w:rPr>
        <w:t>.</w:t>
      </w:r>
      <w:r w:rsidRPr="000F0975">
        <w:rPr>
          <w:rFonts w:ascii="Arial" w:hAnsi="Arial" w:cs="Arial"/>
          <w:sz w:val="22"/>
          <w:szCs w:val="22"/>
          <w:lang w:val="cs-CZ"/>
        </w:rPr>
        <w:t xml:space="preserve"> </w:t>
      </w:r>
      <w:r w:rsidR="00D90D78" w:rsidRPr="000F0975">
        <w:rPr>
          <w:rFonts w:ascii="Arial" w:hAnsi="Arial" w:cs="Arial"/>
          <w:sz w:val="22"/>
          <w:szCs w:val="22"/>
          <w:lang w:val="cs-CZ"/>
        </w:rPr>
        <w:tab/>
      </w:r>
      <w:r w:rsidRPr="000F0975">
        <w:rPr>
          <w:rFonts w:ascii="Arial" w:hAnsi="Arial" w:cs="Arial"/>
          <w:sz w:val="22"/>
          <w:szCs w:val="22"/>
          <w:lang w:val="cs-CZ"/>
        </w:rPr>
        <w:t>Přehled uskutečněných mezirezortních a bilaterálních jednání k implementaci AI Aktu</w:t>
      </w:r>
      <w:r w:rsidRPr="00407AAB">
        <w:rPr>
          <w:rFonts w:ascii="Arial" w:hAnsi="Arial" w:cs="Arial"/>
        </w:rPr>
        <w:br w:type="page"/>
      </w:r>
    </w:p>
    <w:p w14:paraId="0AA92491" w14:textId="2A7398CB" w:rsidR="00733F72" w:rsidRPr="00E931B3" w:rsidRDefault="13432CB6" w:rsidP="00332471">
      <w:pPr>
        <w:pStyle w:val="Nadpis1"/>
      </w:pPr>
      <w:r>
        <w:lastRenderedPageBreak/>
        <w:t xml:space="preserve">1. </w:t>
      </w:r>
      <w:r w:rsidR="285A0CCB">
        <w:t xml:space="preserve">Základní </w:t>
      </w:r>
      <w:r w:rsidR="30C34908">
        <w:t xml:space="preserve">východiska </w:t>
      </w:r>
      <w:r w:rsidR="42C54E01">
        <w:t>implementace A</w:t>
      </w:r>
      <w:r w:rsidR="45634EEA">
        <w:t>I Aktu</w:t>
      </w:r>
    </w:p>
    <w:p w14:paraId="15EC872D" w14:textId="00876C2C" w:rsidR="00733F72" w:rsidRPr="00E931B3" w:rsidRDefault="00733F72" w:rsidP="008A2702">
      <w:pPr>
        <w:pStyle w:val="Odstavecseseznamem"/>
        <w:numPr>
          <w:ilvl w:val="0"/>
          <w:numId w:val="11"/>
        </w:numPr>
        <w:spacing w:line="240" w:lineRule="auto"/>
        <w:ind w:left="714" w:hanging="357"/>
        <w:contextualSpacing w:val="0"/>
        <w:jc w:val="both"/>
        <w:rPr>
          <w:rFonts w:eastAsia="Arial" w:cs="Arial"/>
          <w:lang w:val="cs-CZ"/>
        </w:rPr>
      </w:pPr>
      <w:r w:rsidRPr="00E931B3">
        <w:rPr>
          <w:rFonts w:eastAsia="Arial" w:cs="Arial"/>
          <w:lang w:val="cs-CZ"/>
        </w:rPr>
        <w:t>Nezbytný je proaktivní přístup České republiky.</w:t>
      </w:r>
    </w:p>
    <w:p w14:paraId="2E0A7B2D" w14:textId="3E0CE039" w:rsidR="00733F72" w:rsidRPr="00E931B3" w:rsidRDefault="00733F72" w:rsidP="008A2702">
      <w:pPr>
        <w:pStyle w:val="Odstavecseseznamem"/>
        <w:numPr>
          <w:ilvl w:val="0"/>
          <w:numId w:val="11"/>
        </w:numPr>
        <w:spacing w:line="240" w:lineRule="auto"/>
        <w:ind w:left="714" w:hanging="357"/>
        <w:contextualSpacing w:val="0"/>
        <w:jc w:val="both"/>
        <w:rPr>
          <w:rFonts w:eastAsia="Arial" w:cs="Arial"/>
          <w:lang w:val="cs-CZ"/>
        </w:rPr>
      </w:pPr>
      <w:r w:rsidRPr="76BB56DF">
        <w:rPr>
          <w:rFonts w:eastAsia="Arial" w:cs="Arial"/>
          <w:lang w:val="cs-CZ"/>
        </w:rPr>
        <w:t>Č</w:t>
      </w:r>
      <w:r w:rsidR="6D2550D7" w:rsidRPr="76BB56DF">
        <w:rPr>
          <w:rFonts w:eastAsia="Arial" w:cs="Arial"/>
          <w:lang w:val="cs-CZ"/>
        </w:rPr>
        <w:t>R</w:t>
      </w:r>
      <w:r w:rsidRPr="00E931B3">
        <w:rPr>
          <w:rFonts w:eastAsia="Arial" w:cs="Arial"/>
          <w:lang w:val="cs-CZ"/>
        </w:rPr>
        <w:t xml:space="preserve"> má výhodu silného IT sektoru a výzkumu, rozvoj umělé inteligence je příležitostí.</w:t>
      </w:r>
    </w:p>
    <w:p w14:paraId="63243F2B" w14:textId="4BC37878" w:rsidR="00733F72" w:rsidRPr="00E931B3" w:rsidRDefault="00733F72" w:rsidP="008A2702">
      <w:pPr>
        <w:pStyle w:val="Odstavecseseznamem"/>
        <w:numPr>
          <w:ilvl w:val="0"/>
          <w:numId w:val="11"/>
        </w:numPr>
        <w:spacing w:line="240" w:lineRule="auto"/>
        <w:ind w:left="714" w:hanging="357"/>
        <w:contextualSpacing w:val="0"/>
        <w:jc w:val="both"/>
        <w:rPr>
          <w:rFonts w:eastAsia="Arial" w:cs="Arial"/>
          <w:lang w:val="cs-CZ"/>
        </w:rPr>
      </w:pPr>
      <w:r w:rsidRPr="00E931B3">
        <w:rPr>
          <w:rFonts w:eastAsia="Arial" w:cs="Arial"/>
          <w:lang w:val="cs-CZ"/>
        </w:rPr>
        <w:t>Proto bychom měli mít i co nejkvalitnější regulatorní prostředí a správně nastavené mechanismy dozoru nad trhem.</w:t>
      </w:r>
    </w:p>
    <w:p w14:paraId="00983BF4" w14:textId="09016971" w:rsidR="00733F72" w:rsidRPr="00E931B3" w:rsidRDefault="00733F72" w:rsidP="008A2702">
      <w:pPr>
        <w:pStyle w:val="Odstavecseseznamem"/>
        <w:numPr>
          <w:ilvl w:val="0"/>
          <w:numId w:val="11"/>
        </w:numPr>
        <w:spacing w:line="240" w:lineRule="auto"/>
        <w:ind w:left="714" w:hanging="357"/>
        <w:contextualSpacing w:val="0"/>
        <w:jc w:val="both"/>
        <w:rPr>
          <w:rFonts w:eastAsia="Arial" w:cs="Arial"/>
          <w:lang w:val="cs-CZ"/>
        </w:rPr>
      </w:pPr>
      <w:r w:rsidRPr="00E931B3">
        <w:rPr>
          <w:rFonts w:eastAsia="Arial" w:cs="Arial"/>
          <w:lang w:val="cs-CZ"/>
        </w:rPr>
        <w:t>Musíme proaktivně přistoupit k zajištění regulatorního sandboxu pro testování vysoce rizikových systémů AI.</w:t>
      </w:r>
    </w:p>
    <w:p w14:paraId="6B409F42" w14:textId="5609D637" w:rsidR="00733F72" w:rsidRPr="00E931B3" w:rsidRDefault="00733F72" w:rsidP="008A2702">
      <w:pPr>
        <w:pStyle w:val="Odstavecseseznamem"/>
        <w:numPr>
          <w:ilvl w:val="0"/>
          <w:numId w:val="11"/>
        </w:numPr>
        <w:spacing w:line="240" w:lineRule="auto"/>
        <w:ind w:left="714" w:hanging="357"/>
        <w:contextualSpacing w:val="0"/>
        <w:jc w:val="both"/>
        <w:rPr>
          <w:rFonts w:eastAsia="Arial" w:cs="Arial"/>
          <w:lang w:val="cs-CZ"/>
        </w:rPr>
      </w:pPr>
      <w:r w:rsidRPr="00E931B3">
        <w:rPr>
          <w:rFonts w:eastAsia="Arial" w:cs="Arial"/>
          <w:lang w:val="cs-CZ"/>
        </w:rPr>
        <w:t xml:space="preserve">Vnímáme riziko nekvalitní implementace mimo jiné z hlediska nevyužití příležitosti k tomu, aby ČR byla atraktivní zemí pro inovativní firmy v oboru, které chtějí vstoupit na evropský trh. </w:t>
      </w:r>
    </w:p>
    <w:p w14:paraId="292A99D8" w14:textId="67BE435E" w:rsidR="00733F72" w:rsidRPr="00E931B3" w:rsidRDefault="00733F72" w:rsidP="008A2702">
      <w:pPr>
        <w:pStyle w:val="Odstavecseseznamem"/>
        <w:numPr>
          <w:ilvl w:val="0"/>
          <w:numId w:val="11"/>
        </w:numPr>
        <w:spacing w:line="240" w:lineRule="auto"/>
        <w:ind w:left="714" w:hanging="357"/>
        <w:contextualSpacing w:val="0"/>
        <w:jc w:val="both"/>
        <w:rPr>
          <w:rFonts w:eastAsia="Arial" w:cs="Arial"/>
          <w:lang w:val="cs-CZ"/>
        </w:rPr>
      </w:pPr>
      <w:bookmarkStart w:id="1" w:name="_heading=h.gjdgxs" w:colFirst="0" w:colLast="0"/>
      <w:bookmarkEnd w:id="1"/>
      <w:r w:rsidRPr="00E931B3">
        <w:rPr>
          <w:rFonts w:eastAsia="Arial" w:cs="Arial"/>
          <w:lang w:val="cs-CZ"/>
        </w:rPr>
        <w:t>K zajištění kvalitní právní adaptace je třeba aktivní zapojení do dojednání sekundární legislativy, funkční nastavení mechanismu vymáhání, včetně zajištění odborných kapacit, a aktivní komunikace směrem ke všem zainteresovaným stranám.</w:t>
      </w:r>
    </w:p>
    <w:p w14:paraId="625CC404" w14:textId="50CC1220" w:rsidR="00733F72" w:rsidRPr="00E931B3" w:rsidRDefault="00733F72" w:rsidP="008A2702">
      <w:pPr>
        <w:pStyle w:val="Odstavecseseznamem"/>
        <w:numPr>
          <w:ilvl w:val="0"/>
          <w:numId w:val="11"/>
        </w:numPr>
        <w:spacing w:before="240" w:line="240" w:lineRule="auto"/>
        <w:ind w:left="714" w:hanging="357"/>
        <w:contextualSpacing w:val="0"/>
        <w:jc w:val="both"/>
        <w:rPr>
          <w:rFonts w:eastAsia="Arial" w:cs="Arial"/>
          <w:lang w:val="cs-CZ"/>
        </w:rPr>
      </w:pPr>
      <w:bookmarkStart w:id="2" w:name="_heading=h.64znivo3m0lo" w:colFirst="0" w:colLast="0"/>
      <w:bookmarkEnd w:id="2"/>
      <w:r w:rsidRPr="00E931B3">
        <w:rPr>
          <w:rFonts w:eastAsia="Arial" w:cs="Arial"/>
          <w:lang w:val="cs-CZ"/>
        </w:rPr>
        <w:t>Mechanismus vymáhání musí brát v potaz další regulace tak, aby dával co ne</w:t>
      </w:r>
      <w:r w:rsidR="00666986">
        <w:rPr>
          <w:rFonts w:eastAsia="Arial" w:cs="Arial"/>
          <w:lang w:val="cs-CZ"/>
        </w:rPr>
        <w:t>jvětší</w:t>
      </w:r>
      <w:r w:rsidRPr="00E931B3">
        <w:rPr>
          <w:rFonts w:eastAsia="Arial" w:cs="Arial"/>
          <w:lang w:val="cs-CZ"/>
        </w:rPr>
        <w:t xml:space="preserve"> smysl a komplexně do sebe zapadal, se snahou minimalizovat dupli</w:t>
      </w:r>
      <w:r w:rsidR="00666986">
        <w:rPr>
          <w:rFonts w:eastAsia="Arial" w:cs="Arial"/>
          <w:lang w:val="cs-CZ"/>
        </w:rPr>
        <w:t>city</w:t>
      </w:r>
      <w:r w:rsidRPr="00E931B3">
        <w:rPr>
          <w:rFonts w:eastAsia="Arial" w:cs="Arial"/>
          <w:lang w:val="cs-CZ"/>
        </w:rPr>
        <w:t xml:space="preserve"> při vymáhání povinností</w:t>
      </w:r>
      <w:r w:rsidR="00666986">
        <w:rPr>
          <w:rFonts w:eastAsia="Arial" w:cs="Arial"/>
          <w:lang w:val="cs-CZ"/>
        </w:rPr>
        <w:t>,</w:t>
      </w:r>
      <w:r w:rsidRPr="00E931B3">
        <w:rPr>
          <w:rFonts w:eastAsia="Arial" w:cs="Arial"/>
          <w:lang w:val="cs-CZ"/>
        </w:rPr>
        <w:t xml:space="preserve"> a tím </w:t>
      </w:r>
      <w:r w:rsidR="00666986">
        <w:rPr>
          <w:rFonts w:eastAsia="Arial" w:cs="Arial"/>
          <w:lang w:val="cs-CZ"/>
        </w:rPr>
        <w:t>i</w:t>
      </w:r>
      <w:r w:rsidRPr="00E931B3">
        <w:rPr>
          <w:rFonts w:eastAsia="Arial" w:cs="Arial"/>
          <w:lang w:val="cs-CZ"/>
        </w:rPr>
        <w:t xml:space="preserve"> nadbytečnou zátěž pro všechny zúčastněné.</w:t>
      </w:r>
    </w:p>
    <w:p w14:paraId="1BD8B169" w14:textId="6DAFCE38" w:rsidR="00733F72" w:rsidRDefault="00733F72" w:rsidP="008A2702">
      <w:pPr>
        <w:pStyle w:val="Odstavecseseznamem"/>
        <w:numPr>
          <w:ilvl w:val="0"/>
          <w:numId w:val="11"/>
        </w:numPr>
        <w:spacing w:before="240" w:line="240" w:lineRule="auto"/>
        <w:ind w:left="714" w:hanging="357"/>
        <w:contextualSpacing w:val="0"/>
        <w:jc w:val="both"/>
        <w:rPr>
          <w:rFonts w:eastAsia="Arial" w:cs="Arial"/>
          <w:lang w:val="cs-CZ"/>
        </w:rPr>
      </w:pPr>
      <w:bookmarkStart w:id="3" w:name="_heading=h.yfmagnwqgads" w:colFirst="0" w:colLast="0"/>
      <w:bookmarkEnd w:id="3"/>
      <w:r w:rsidRPr="00E931B3">
        <w:rPr>
          <w:rFonts w:eastAsia="Arial" w:cs="Arial"/>
          <w:lang w:val="cs-CZ"/>
        </w:rPr>
        <w:t>Dohled na AI je odborně náročná činnost vyžadující hlubší technické znalosti, proto musí být vykonávána zaměstnanci s vysokou kvalifikací, jinak hrozí, že se omezí na formální administrativní posouzení bez možnosti vyhodnotit podstatu věci. Proto bude dále rozpracován podrobnější přehled nezbytných lidských kapacit k efektivnímu vymáhání A</w:t>
      </w:r>
      <w:r w:rsidR="00666986">
        <w:rPr>
          <w:rFonts w:eastAsia="Arial" w:cs="Arial"/>
          <w:lang w:val="cs-CZ"/>
        </w:rPr>
        <w:t>I Aktu</w:t>
      </w:r>
      <w:r w:rsidRPr="00E931B3">
        <w:rPr>
          <w:rFonts w:eastAsia="Arial" w:cs="Arial"/>
          <w:lang w:val="cs-CZ"/>
        </w:rPr>
        <w:t xml:space="preserve"> s cílem minimalizovat rizika nadbytečné administrativní zátěže. </w:t>
      </w:r>
    </w:p>
    <w:p w14:paraId="251E4F3D" w14:textId="73A80679" w:rsidR="00176450" w:rsidRDefault="00940084" w:rsidP="008A2702">
      <w:pPr>
        <w:pStyle w:val="Odstavecseseznamem"/>
        <w:numPr>
          <w:ilvl w:val="0"/>
          <w:numId w:val="11"/>
        </w:numPr>
        <w:spacing w:before="240" w:line="240" w:lineRule="auto"/>
        <w:ind w:left="714" w:hanging="357"/>
        <w:contextualSpacing w:val="0"/>
        <w:jc w:val="both"/>
        <w:rPr>
          <w:rFonts w:eastAsia="Arial" w:cs="Arial"/>
          <w:lang w:val="cs-CZ"/>
        </w:rPr>
      </w:pPr>
      <w:r>
        <w:rPr>
          <w:rFonts w:eastAsia="Arial" w:cs="Arial"/>
          <w:lang w:val="cs-CZ"/>
        </w:rPr>
        <w:t xml:space="preserve">V případě </w:t>
      </w:r>
      <w:r w:rsidR="00E35A7A">
        <w:rPr>
          <w:rFonts w:eastAsia="Arial" w:cs="Arial"/>
          <w:lang w:val="cs-CZ"/>
        </w:rPr>
        <w:t>zpožděné implementace se Č</w:t>
      </w:r>
      <w:r w:rsidR="00CD797B">
        <w:rPr>
          <w:rFonts w:eastAsia="Arial" w:cs="Arial"/>
          <w:lang w:val="cs-CZ"/>
        </w:rPr>
        <w:t>R</w:t>
      </w:r>
      <w:r w:rsidR="00E35A7A">
        <w:rPr>
          <w:rFonts w:eastAsia="Arial" w:cs="Arial"/>
          <w:lang w:val="cs-CZ"/>
        </w:rPr>
        <w:t xml:space="preserve"> vystavuje rizik</w:t>
      </w:r>
      <w:r w:rsidR="000576D6">
        <w:rPr>
          <w:rFonts w:eastAsia="Arial" w:cs="Arial"/>
          <w:lang w:val="cs-CZ"/>
        </w:rPr>
        <w:t>u</w:t>
      </w:r>
      <w:r w:rsidR="002D3332">
        <w:rPr>
          <w:rFonts w:eastAsia="Arial" w:cs="Arial"/>
          <w:lang w:val="cs-CZ"/>
        </w:rPr>
        <w:t xml:space="preserve"> </w:t>
      </w:r>
      <w:r w:rsidR="00176450">
        <w:rPr>
          <w:rFonts w:eastAsia="Arial" w:cs="Arial"/>
          <w:lang w:val="cs-CZ"/>
        </w:rPr>
        <w:t xml:space="preserve">negativního vlivu na </w:t>
      </w:r>
      <w:r w:rsidR="00821DDC">
        <w:rPr>
          <w:rFonts w:eastAsia="Arial" w:cs="Arial"/>
          <w:lang w:val="cs-CZ"/>
        </w:rPr>
        <w:t xml:space="preserve">český </w:t>
      </w:r>
      <w:r w:rsidR="00176450">
        <w:rPr>
          <w:rFonts w:eastAsia="Arial" w:cs="Arial"/>
          <w:lang w:val="cs-CZ"/>
        </w:rPr>
        <w:t xml:space="preserve">AI ekosystém </w:t>
      </w:r>
      <w:r w:rsidR="00821DDC">
        <w:rPr>
          <w:rFonts w:eastAsia="Arial" w:cs="Arial"/>
          <w:lang w:val="cs-CZ"/>
        </w:rPr>
        <w:t xml:space="preserve">a </w:t>
      </w:r>
      <w:r w:rsidR="00176450">
        <w:rPr>
          <w:rFonts w:eastAsia="Arial" w:cs="Arial"/>
          <w:lang w:val="cs-CZ"/>
        </w:rPr>
        <w:t>v</w:t>
      </w:r>
      <w:r w:rsidR="00821DDC">
        <w:rPr>
          <w:rFonts w:eastAsia="Arial" w:cs="Arial"/>
          <w:lang w:val="cs-CZ"/>
        </w:rPr>
        <w:t>ytváření</w:t>
      </w:r>
      <w:r w:rsidR="00176450">
        <w:rPr>
          <w:rFonts w:eastAsia="Arial" w:cs="Arial"/>
          <w:lang w:val="cs-CZ"/>
        </w:rPr>
        <w:t xml:space="preserve"> nejistého právního prostředí, což v důsledku může ohrozit konkurenceschopnost ČR v této pro budoucnost klíčové technologické oblasti.</w:t>
      </w:r>
    </w:p>
    <w:p w14:paraId="240106BD" w14:textId="55BC5DFC" w:rsidR="00176450" w:rsidRDefault="00176450" w:rsidP="008A2702">
      <w:pPr>
        <w:pStyle w:val="Odstavecseseznamem"/>
        <w:numPr>
          <w:ilvl w:val="0"/>
          <w:numId w:val="11"/>
        </w:numPr>
        <w:spacing w:before="240" w:line="240" w:lineRule="auto"/>
        <w:ind w:left="714" w:hanging="357"/>
        <w:contextualSpacing w:val="0"/>
        <w:jc w:val="both"/>
        <w:rPr>
          <w:rFonts w:eastAsia="Arial" w:cs="Arial"/>
          <w:lang w:val="cs-CZ"/>
        </w:rPr>
      </w:pPr>
      <w:r>
        <w:rPr>
          <w:rFonts w:eastAsia="Arial" w:cs="Arial"/>
          <w:lang w:val="cs-CZ"/>
        </w:rPr>
        <w:t xml:space="preserve">Nekvalitně provedená implementace </w:t>
      </w:r>
      <w:r w:rsidR="00821DDC">
        <w:rPr>
          <w:rFonts w:eastAsia="Arial" w:cs="Arial"/>
          <w:lang w:val="cs-CZ"/>
        </w:rPr>
        <w:t>může vést k neefektivně vynaloženým veřejným finančním prostředkům, např. neefektivní</w:t>
      </w:r>
      <w:r w:rsidR="00CD797B">
        <w:rPr>
          <w:rFonts w:eastAsia="Arial" w:cs="Arial"/>
          <w:lang w:val="cs-CZ"/>
        </w:rPr>
        <w:t>m</w:t>
      </w:r>
      <w:r w:rsidR="00821DDC">
        <w:rPr>
          <w:rFonts w:eastAsia="Arial" w:cs="Arial"/>
          <w:lang w:val="cs-CZ"/>
        </w:rPr>
        <w:t xml:space="preserve"> </w:t>
      </w:r>
      <w:r w:rsidR="00821DDC" w:rsidRPr="00A25E8A">
        <w:rPr>
          <w:rFonts w:eastAsia="Arial" w:cs="Arial"/>
          <w:lang w:val="cs-CZ"/>
        </w:rPr>
        <w:t>budování</w:t>
      </w:r>
      <w:r w:rsidR="00CD797B">
        <w:rPr>
          <w:rFonts w:eastAsia="Arial" w:cs="Arial"/>
          <w:lang w:val="cs-CZ"/>
        </w:rPr>
        <w:t>m</w:t>
      </w:r>
      <w:r w:rsidR="00821DDC" w:rsidRPr="00A25E8A">
        <w:rPr>
          <w:rFonts w:eastAsia="Arial" w:cs="Arial"/>
          <w:lang w:val="cs-CZ"/>
        </w:rPr>
        <w:t xml:space="preserve"> odborných kapacit.</w:t>
      </w:r>
    </w:p>
    <w:p w14:paraId="1F70CF7E" w14:textId="19ACCBB8" w:rsidR="00CD3378" w:rsidRDefault="00CD3378" w:rsidP="008A2702">
      <w:pPr>
        <w:pStyle w:val="Odstavecseseznamem"/>
        <w:numPr>
          <w:ilvl w:val="0"/>
          <w:numId w:val="11"/>
        </w:numPr>
        <w:spacing w:before="240" w:line="240" w:lineRule="auto"/>
        <w:ind w:left="714" w:hanging="357"/>
        <w:contextualSpacing w:val="0"/>
        <w:jc w:val="both"/>
        <w:rPr>
          <w:rFonts w:eastAsia="Arial" w:cs="Arial"/>
          <w:lang w:val="cs-CZ"/>
        </w:rPr>
      </w:pPr>
      <w:r>
        <w:rPr>
          <w:rFonts w:eastAsia="Arial" w:cs="Arial"/>
          <w:lang w:val="cs-CZ"/>
        </w:rPr>
        <w:t xml:space="preserve">Nekvalitně nastavený dozorový a vymáhací mechanismus nebude schopen zaručit soulad </w:t>
      </w:r>
      <w:r w:rsidRPr="00A25E8A">
        <w:rPr>
          <w:rFonts w:eastAsia="Arial" w:cs="Arial"/>
          <w:lang w:val="cs-CZ"/>
        </w:rPr>
        <w:t xml:space="preserve">systémů </w:t>
      </w:r>
      <w:r>
        <w:rPr>
          <w:rFonts w:eastAsia="Arial" w:cs="Arial"/>
          <w:lang w:val="cs-CZ"/>
        </w:rPr>
        <w:t xml:space="preserve">AI používaných v ČR s AI Aktem, což zapříčiní nedostatečnou </w:t>
      </w:r>
      <w:r w:rsidRPr="00A25E8A">
        <w:rPr>
          <w:rFonts w:eastAsia="Arial" w:cs="Arial"/>
          <w:lang w:val="cs-CZ"/>
        </w:rPr>
        <w:t>ochran</w:t>
      </w:r>
      <w:r>
        <w:rPr>
          <w:rFonts w:eastAsia="Arial" w:cs="Arial"/>
          <w:lang w:val="cs-CZ"/>
        </w:rPr>
        <w:t>u práv občanů ČR či souvisejících bezpečnostních a etických aspektů.</w:t>
      </w:r>
    </w:p>
    <w:p w14:paraId="2DF72A0E" w14:textId="301E3F44" w:rsidR="004C6729" w:rsidRPr="00CD3378" w:rsidRDefault="3BF58386" w:rsidP="5A5EC4B2">
      <w:pPr>
        <w:pStyle w:val="Odstavecseseznamem"/>
        <w:numPr>
          <w:ilvl w:val="0"/>
          <w:numId w:val="11"/>
        </w:numPr>
        <w:spacing w:before="240" w:line="240" w:lineRule="auto"/>
        <w:ind w:left="714" w:hanging="357"/>
        <w:jc w:val="both"/>
        <w:rPr>
          <w:rFonts w:eastAsia="Arial" w:cs="Arial"/>
          <w:lang w:val="cs-CZ"/>
        </w:rPr>
      </w:pPr>
      <w:r w:rsidRPr="5A5EC4B2">
        <w:rPr>
          <w:rFonts w:eastAsia="Arial" w:cs="Arial"/>
          <w:lang w:val="cs-CZ"/>
        </w:rPr>
        <w:t>V neposlední řadě může</w:t>
      </w:r>
      <w:r w:rsidR="4092923D" w:rsidRPr="5A5EC4B2">
        <w:rPr>
          <w:rFonts w:eastAsia="Arial" w:cs="Arial"/>
          <w:lang w:val="cs-CZ"/>
        </w:rPr>
        <w:t xml:space="preserve"> </w:t>
      </w:r>
      <w:r w:rsidR="1804BE2B" w:rsidRPr="5A5EC4B2">
        <w:rPr>
          <w:rFonts w:eastAsia="Arial" w:cs="Arial"/>
          <w:lang w:val="cs-CZ"/>
        </w:rPr>
        <w:t>Komise zaháj</w:t>
      </w:r>
      <w:r w:rsidRPr="5A5EC4B2">
        <w:rPr>
          <w:rFonts w:eastAsia="Arial" w:cs="Arial"/>
          <w:lang w:val="cs-CZ"/>
        </w:rPr>
        <w:t>it</w:t>
      </w:r>
      <w:r w:rsidR="1804BE2B" w:rsidRPr="5A5EC4B2">
        <w:rPr>
          <w:rFonts w:eastAsia="Arial" w:cs="Arial"/>
          <w:lang w:val="cs-CZ"/>
        </w:rPr>
        <w:t xml:space="preserve"> </w:t>
      </w:r>
      <w:r w:rsidRPr="5A5EC4B2">
        <w:rPr>
          <w:rFonts w:eastAsia="Arial" w:cs="Arial"/>
          <w:lang w:val="cs-CZ"/>
        </w:rPr>
        <w:t>proti ČR řízení pro porušení povinnosti, které může vyústit finančním postihem</w:t>
      </w:r>
      <w:r w:rsidR="2C83742C" w:rsidRPr="5A5EC4B2">
        <w:rPr>
          <w:rFonts w:eastAsia="Arial" w:cs="Arial"/>
          <w:lang w:val="cs-CZ"/>
        </w:rPr>
        <w:t>, což bude zároveň indikací neschopnosti ČR plnit závazky vyplývající z evropské legislativy.</w:t>
      </w:r>
    </w:p>
    <w:p w14:paraId="592231DB" w14:textId="002531E1" w:rsidR="004C6729" w:rsidRPr="00E931B3" w:rsidRDefault="004C6729">
      <w:pPr>
        <w:rPr>
          <w:rFonts w:cs="Arial"/>
          <w:b/>
          <w:sz w:val="28"/>
          <w:u w:val="single"/>
          <w:lang w:val="cs-CZ"/>
        </w:rPr>
      </w:pPr>
      <w:r w:rsidRPr="00E931B3">
        <w:rPr>
          <w:rFonts w:cs="Arial"/>
          <w:b/>
          <w:sz w:val="28"/>
          <w:u w:val="single"/>
          <w:lang w:val="cs-CZ"/>
        </w:rPr>
        <w:br w:type="page"/>
      </w:r>
    </w:p>
    <w:p w14:paraId="2B0BDB46" w14:textId="066EB3EE" w:rsidR="004056C5" w:rsidRPr="00E931B3" w:rsidRDefault="007E6783" w:rsidP="00166266">
      <w:pPr>
        <w:pStyle w:val="Nadpis1"/>
      </w:pPr>
      <w:r>
        <w:lastRenderedPageBreak/>
        <w:t xml:space="preserve">2. </w:t>
      </w:r>
      <w:r w:rsidR="00C7331E">
        <w:t xml:space="preserve">Analýza </w:t>
      </w:r>
      <w:r w:rsidR="5EDEB213">
        <w:t xml:space="preserve">a doporučení </w:t>
      </w:r>
      <w:r w:rsidR="6490B32A">
        <w:t xml:space="preserve">k mechanismu </w:t>
      </w:r>
      <w:r w:rsidR="00C7331E">
        <w:t>vymáhání</w:t>
      </w:r>
      <w:r w:rsidR="004C6729">
        <w:t xml:space="preserve"> </w:t>
      </w:r>
      <w:r w:rsidR="00FF746D">
        <w:t>A</w:t>
      </w:r>
      <w:r w:rsidR="073C61E2">
        <w:t>I A</w:t>
      </w:r>
      <w:r w:rsidR="0DD0BF1A">
        <w:t>ktu</w:t>
      </w:r>
    </w:p>
    <w:p w14:paraId="6922AB5F" w14:textId="15D473AF" w:rsidR="00183A91" w:rsidRPr="00183A91" w:rsidRDefault="006A2592" w:rsidP="7578E55C">
      <w:pPr>
        <w:jc w:val="both"/>
        <w:rPr>
          <w:rFonts w:cs="Arial"/>
          <w:b/>
          <w:bCs/>
          <w:lang w:val="cs-CZ"/>
        </w:rPr>
      </w:pPr>
      <w:r w:rsidRPr="252E43D6">
        <w:rPr>
          <w:rFonts w:cs="Arial"/>
          <w:lang w:val="cs-CZ"/>
        </w:rPr>
        <w:t xml:space="preserve">Klíčovým krokem pro další posun v implementaci AI Aktu je </w:t>
      </w:r>
      <w:r w:rsidRPr="252E43D6">
        <w:rPr>
          <w:rFonts w:cs="Arial"/>
          <w:b/>
          <w:bCs/>
          <w:lang w:val="cs-CZ"/>
        </w:rPr>
        <w:t xml:space="preserve">rozhodnutí ohledně mechanismu vymáhání </w:t>
      </w:r>
      <w:r w:rsidR="00183A91" w:rsidRPr="252E43D6">
        <w:rPr>
          <w:rFonts w:cs="Arial"/>
          <w:b/>
          <w:bCs/>
          <w:lang w:val="cs-CZ"/>
        </w:rPr>
        <w:t xml:space="preserve">tohoto nařízení </w:t>
      </w:r>
      <w:r w:rsidRPr="252E43D6">
        <w:rPr>
          <w:rFonts w:cs="Arial"/>
          <w:b/>
          <w:bCs/>
          <w:lang w:val="cs-CZ"/>
        </w:rPr>
        <w:t>na národní úrovni.</w:t>
      </w:r>
      <w:r w:rsidRPr="252E43D6">
        <w:rPr>
          <w:rFonts w:cs="Arial"/>
          <w:lang w:val="cs-CZ"/>
        </w:rPr>
        <w:t xml:space="preserve"> Konkrétně se jedná zejm. o rozhodnutí </w:t>
      </w:r>
      <w:r w:rsidR="00666986" w:rsidRPr="252E43D6">
        <w:rPr>
          <w:rFonts w:cs="Arial"/>
          <w:lang w:val="cs-CZ"/>
        </w:rPr>
        <w:t>v</w:t>
      </w:r>
      <w:r w:rsidRPr="252E43D6">
        <w:rPr>
          <w:rFonts w:cs="Arial"/>
          <w:lang w:val="cs-CZ"/>
        </w:rPr>
        <w:t xml:space="preserve"> </w:t>
      </w:r>
      <w:r w:rsidRPr="252E43D6">
        <w:rPr>
          <w:rFonts w:cs="Arial"/>
          <w:b/>
          <w:bCs/>
          <w:lang w:val="cs-CZ"/>
        </w:rPr>
        <w:t>oblasti dozoru nad trhem a centrálního dozorového orgánu.</w:t>
      </w:r>
      <w:r w:rsidRPr="252E43D6">
        <w:rPr>
          <w:rFonts w:cs="Arial"/>
          <w:lang w:val="cs-CZ"/>
        </w:rPr>
        <w:t xml:space="preserve"> Dále také stanovení </w:t>
      </w:r>
      <w:r w:rsidRPr="252E43D6">
        <w:rPr>
          <w:rFonts w:cs="Arial"/>
          <w:b/>
          <w:bCs/>
          <w:lang w:val="cs-CZ"/>
        </w:rPr>
        <w:t>oznamujícího orgánu</w:t>
      </w:r>
      <w:r w:rsidRPr="252E43D6">
        <w:rPr>
          <w:rFonts w:cs="Arial"/>
          <w:lang w:val="cs-CZ"/>
        </w:rPr>
        <w:t xml:space="preserve"> a </w:t>
      </w:r>
      <w:r w:rsidRPr="252E43D6">
        <w:rPr>
          <w:rFonts w:cs="Arial"/>
          <w:b/>
          <w:bCs/>
          <w:lang w:val="cs-CZ"/>
        </w:rPr>
        <w:t>orgán</w:t>
      </w:r>
      <w:r w:rsidR="64B3ED06" w:rsidRPr="252E43D6">
        <w:rPr>
          <w:rFonts w:cs="Arial"/>
          <w:b/>
          <w:bCs/>
          <w:lang w:val="cs-CZ"/>
        </w:rPr>
        <w:t>ů</w:t>
      </w:r>
      <w:r w:rsidRPr="252E43D6">
        <w:rPr>
          <w:rFonts w:cs="Arial"/>
          <w:b/>
          <w:bCs/>
          <w:lang w:val="cs-CZ"/>
        </w:rPr>
        <w:t xml:space="preserve"> chránícího základní práva.</w:t>
      </w:r>
      <w:r w:rsidR="00E75BD1" w:rsidRPr="252E43D6">
        <w:rPr>
          <w:rFonts w:cs="Arial"/>
          <w:b/>
          <w:bCs/>
          <w:lang w:val="cs-CZ"/>
        </w:rPr>
        <w:t xml:space="preserve"> </w:t>
      </w:r>
    </w:p>
    <w:p w14:paraId="6A7330E6" w14:textId="244198C5" w:rsidR="7578E55C" w:rsidRDefault="00C7331E" w:rsidP="1D0B0BBC">
      <w:pPr>
        <w:jc w:val="both"/>
        <w:rPr>
          <w:rFonts w:cs="Arial"/>
          <w:lang w:val="cs-CZ"/>
        </w:rPr>
      </w:pPr>
      <w:r w:rsidRPr="252E43D6">
        <w:rPr>
          <w:rFonts w:cs="Arial"/>
          <w:b/>
          <w:bCs/>
          <w:lang w:val="cs-CZ"/>
        </w:rPr>
        <w:t>Cílem tohoto dokumentu je</w:t>
      </w:r>
      <w:r w:rsidR="2736F989" w:rsidRPr="252E43D6">
        <w:rPr>
          <w:rFonts w:cs="Arial"/>
          <w:b/>
          <w:bCs/>
          <w:lang w:val="cs-CZ"/>
        </w:rPr>
        <w:t xml:space="preserve"> představit doporučení </w:t>
      </w:r>
      <w:r w:rsidR="6695E3EB" w:rsidRPr="252E43D6">
        <w:rPr>
          <w:rFonts w:cs="Arial"/>
          <w:b/>
          <w:bCs/>
          <w:lang w:val="cs-CZ"/>
        </w:rPr>
        <w:t xml:space="preserve">místopředsedy vlády pro digitalizaci Ivana Bartoše </w:t>
      </w:r>
      <w:r w:rsidR="2736F989" w:rsidRPr="252E43D6">
        <w:rPr>
          <w:rFonts w:cs="Arial"/>
          <w:b/>
          <w:bCs/>
          <w:lang w:val="cs-CZ"/>
        </w:rPr>
        <w:t>k m</w:t>
      </w:r>
      <w:r w:rsidR="54971D3D" w:rsidRPr="252E43D6">
        <w:rPr>
          <w:rFonts w:cs="Arial"/>
          <w:b/>
          <w:bCs/>
          <w:lang w:val="cs-CZ"/>
        </w:rPr>
        <w:t xml:space="preserve">echanismu dozoru a </w:t>
      </w:r>
      <w:r w:rsidR="2736F989" w:rsidRPr="252E43D6">
        <w:rPr>
          <w:rFonts w:cs="Arial"/>
          <w:b/>
          <w:bCs/>
          <w:lang w:val="cs-CZ"/>
        </w:rPr>
        <w:t>vymáhání</w:t>
      </w:r>
      <w:r w:rsidR="75AEB6AA" w:rsidRPr="252E43D6">
        <w:rPr>
          <w:rFonts w:cs="Arial"/>
          <w:b/>
          <w:bCs/>
          <w:lang w:val="cs-CZ"/>
        </w:rPr>
        <w:t xml:space="preserve"> AI Aktu</w:t>
      </w:r>
      <w:r w:rsidR="2736F989" w:rsidRPr="252E43D6">
        <w:rPr>
          <w:rFonts w:cs="Arial"/>
          <w:b/>
          <w:bCs/>
          <w:lang w:val="cs-CZ"/>
        </w:rPr>
        <w:t>.</w:t>
      </w:r>
      <w:r w:rsidR="00AA475B" w:rsidRPr="252E43D6">
        <w:rPr>
          <w:rFonts w:cs="Arial"/>
          <w:lang w:val="cs-CZ"/>
        </w:rPr>
        <w:t xml:space="preserve"> </w:t>
      </w:r>
    </w:p>
    <w:p w14:paraId="5205033C" w14:textId="57438960" w:rsidR="006B23DB" w:rsidRPr="005518FA" w:rsidRDefault="003409E3" w:rsidP="00B76BB2">
      <w:pPr>
        <w:tabs>
          <w:tab w:val="left" w:pos="851"/>
        </w:tabs>
        <w:ind w:left="851" w:hanging="567"/>
        <w:jc w:val="both"/>
        <w:rPr>
          <w:rFonts w:cs="Arial"/>
          <w:b/>
          <w:bCs/>
          <w:i/>
          <w:iCs/>
          <w:sz w:val="28"/>
          <w:szCs w:val="28"/>
          <w:lang w:val="cs-CZ"/>
        </w:rPr>
      </w:pPr>
      <w:r w:rsidRPr="005518FA">
        <w:rPr>
          <w:b/>
          <w:bCs/>
          <w:i/>
          <w:iCs/>
          <w:color w:val="153D63" w:themeColor="text2" w:themeTint="E6"/>
          <w:sz w:val="28"/>
          <w:szCs w:val="28"/>
          <w:lang w:val="cs-CZ"/>
        </w:rPr>
        <w:t xml:space="preserve">2.1 </w:t>
      </w:r>
      <w:r w:rsidR="00B07573">
        <w:rPr>
          <w:b/>
          <w:bCs/>
          <w:i/>
          <w:iCs/>
          <w:color w:val="153D63" w:themeColor="text2" w:themeTint="E6"/>
          <w:sz w:val="28"/>
          <w:szCs w:val="28"/>
          <w:lang w:val="cs-CZ"/>
        </w:rPr>
        <w:tab/>
      </w:r>
      <w:r w:rsidR="00E9355C" w:rsidRPr="005518FA">
        <w:rPr>
          <w:b/>
          <w:bCs/>
          <w:i/>
          <w:iCs/>
          <w:color w:val="153D63" w:themeColor="text2" w:themeTint="E6"/>
          <w:sz w:val="28"/>
          <w:szCs w:val="28"/>
          <w:lang w:val="cs-CZ"/>
        </w:rPr>
        <w:t>Určení orgánů dozoru nad trhem a centrálního dozorového</w:t>
      </w:r>
      <w:r w:rsidR="00DE685E" w:rsidRPr="005518FA">
        <w:rPr>
          <w:b/>
          <w:bCs/>
          <w:i/>
          <w:iCs/>
          <w:color w:val="153D63" w:themeColor="text2" w:themeTint="E6"/>
          <w:sz w:val="28"/>
          <w:szCs w:val="28"/>
          <w:lang w:val="cs-CZ"/>
        </w:rPr>
        <w:t xml:space="preserve"> </w:t>
      </w:r>
      <w:r w:rsidR="00E9355C" w:rsidRPr="005518FA">
        <w:rPr>
          <w:b/>
          <w:bCs/>
          <w:i/>
          <w:iCs/>
          <w:color w:val="153D63" w:themeColor="text2" w:themeTint="E6"/>
          <w:sz w:val="28"/>
          <w:szCs w:val="28"/>
          <w:lang w:val="cs-CZ"/>
        </w:rPr>
        <w:t>orgánu</w:t>
      </w:r>
      <w:r w:rsidR="4D15EDDA" w:rsidRPr="005518FA">
        <w:rPr>
          <w:b/>
          <w:bCs/>
          <w:i/>
          <w:iCs/>
          <w:color w:val="153D63" w:themeColor="text2" w:themeTint="E6"/>
          <w:sz w:val="28"/>
          <w:szCs w:val="28"/>
          <w:lang w:val="cs-CZ"/>
        </w:rPr>
        <w:t xml:space="preserve"> pro zajištění dodržování povinností z AI Aktu</w:t>
      </w:r>
    </w:p>
    <w:p w14:paraId="474A0644" w14:textId="049F6093" w:rsidR="007F1CF0" w:rsidRPr="00E931B3" w:rsidRDefault="00DC260F" w:rsidP="002B5126">
      <w:pPr>
        <w:jc w:val="both"/>
        <w:rPr>
          <w:rFonts w:cs="Arial"/>
          <w:lang w:val="cs-CZ"/>
        </w:rPr>
      </w:pPr>
      <w:r w:rsidRPr="252E43D6">
        <w:rPr>
          <w:rFonts w:cs="Arial"/>
          <w:lang w:val="cs-CZ"/>
        </w:rPr>
        <w:t>Aby bylo zajištěno dodržování AI Aktu na národní úrovni</w:t>
      </w:r>
      <w:r w:rsidR="00666986" w:rsidRPr="252E43D6">
        <w:rPr>
          <w:rFonts w:cs="Arial"/>
          <w:lang w:val="cs-CZ"/>
        </w:rPr>
        <w:t>,</w:t>
      </w:r>
      <w:r w:rsidRPr="252E43D6">
        <w:rPr>
          <w:rFonts w:cs="Arial"/>
          <w:lang w:val="cs-CZ"/>
        </w:rPr>
        <w:t xml:space="preserve"> je nutné podle čl. 70 odst. 1 AI Aktu zřídit nebo určit orgán (nebo orgány) dozoru nad trhem s AI. Tento orgán musí mít nezbytné pravomoci a </w:t>
      </w:r>
      <w:r w:rsidR="00E93E47" w:rsidRPr="252E43D6">
        <w:rPr>
          <w:rFonts w:cs="Arial"/>
          <w:lang w:val="cs-CZ"/>
        </w:rPr>
        <w:t>expertiz</w:t>
      </w:r>
      <w:r w:rsidRPr="252E43D6">
        <w:rPr>
          <w:rFonts w:cs="Arial"/>
          <w:lang w:val="cs-CZ"/>
        </w:rPr>
        <w:t xml:space="preserve">u k zajištění dodržování AI Aktu a případnému udělování sankcí za jeho nedodržování. Tyto pravomoci pak vykonává zejména </w:t>
      </w:r>
      <w:r w:rsidR="00666986" w:rsidRPr="252E43D6">
        <w:rPr>
          <w:rFonts w:cs="Arial"/>
          <w:lang w:val="cs-CZ"/>
        </w:rPr>
        <w:t xml:space="preserve">ve vztahu k vysoce rizikovým </w:t>
      </w:r>
      <w:r w:rsidRPr="252E43D6">
        <w:rPr>
          <w:rFonts w:cs="Arial"/>
          <w:lang w:val="cs-CZ"/>
        </w:rPr>
        <w:t>systémům</w:t>
      </w:r>
      <w:r w:rsidR="00666986" w:rsidRPr="252E43D6">
        <w:rPr>
          <w:rFonts w:cs="Arial"/>
          <w:lang w:val="cs-CZ"/>
        </w:rPr>
        <w:t xml:space="preserve"> AI</w:t>
      </w:r>
      <w:r w:rsidRPr="252E43D6">
        <w:rPr>
          <w:rFonts w:cs="Arial"/>
          <w:lang w:val="cs-CZ"/>
        </w:rPr>
        <w:t xml:space="preserve"> a jejich poskytovatelům z oblastí finančních služeb, činnosti OČTŘ, ale také v dalších oblastech</w:t>
      </w:r>
      <w:r w:rsidR="00666986" w:rsidRPr="252E43D6">
        <w:rPr>
          <w:rFonts w:cs="Arial"/>
          <w:lang w:val="cs-CZ"/>
        </w:rPr>
        <w:t>,</w:t>
      </w:r>
      <w:r w:rsidRPr="252E43D6">
        <w:rPr>
          <w:rFonts w:cs="Arial"/>
          <w:lang w:val="cs-CZ"/>
        </w:rPr>
        <w:t xml:space="preserve"> jako jsou např. kritická infrastruktura nebo zaměstnávání a řízení pracovníků. </w:t>
      </w:r>
      <w:r w:rsidR="0EB47710" w:rsidRPr="252E43D6">
        <w:rPr>
          <w:rFonts w:cs="Arial"/>
          <w:lang w:val="cs-CZ"/>
        </w:rPr>
        <w:t xml:space="preserve">Na základě vyhodnocení možných variant (viz příloha I) navrhuje MPV pro digitalizaci I. Bartoš následující postup. </w:t>
      </w:r>
    </w:p>
    <w:p w14:paraId="78D0AB63" w14:textId="092C1E9A" w:rsidR="00293256" w:rsidRPr="00E931B3" w:rsidRDefault="003409E3" w:rsidP="00B76BB2">
      <w:pPr>
        <w:pStyle w:val="Nadpis2"/>
        <w:tabs>
          <w:tab w:val="left" w:pos="993"/>
        </w:tabs>
        <w:ind w:left="993" w:hanging="709"/>
        <w:jc w:val="both"/>
        <w:rPr>
          <w:lang w:val="cs-CZ"/>
        </w:rPr>
      </w:pPr>
      <w:r w:rsidRPr="252E43D6">
        <w:rPr>
          <w:lang w:val="cs-CZ"/>
        </w:rPr>
        <w:t xml:space="preserve">2.1.1 </w:t>
      </w:r>
      <w:r w:rsidR="00643134">
        <w:rPr>
          <w:lang w:val="cs-CZ"/>
        </w:rPr>
        <w:tab/>
      </w:r>
      <w:r w:rsidR="00B30B13">
        <w:rPr>
          <w:lang w:val="cs-CZ"/>
        </w:rPr>
        <w:t>U</w:t>
      </w:r>
      <w:r w:rsidR="00CD51C4" w:rsidRPr="252E43D6">
        <w:rPr>
          <w:lang w:val="cs-CZ"/>
        </w:rPr>
        <w:t xml:space="preserve">rčení </w:t>
      </w:r>
      <w:r w:rsidR="00B30B13">
        <w:rPr>
          <w:lang w:val="cs-CZ"/>
        </w:rPr>
        <w:t>orgánů</w:t>
      </w:r>
      <w:r w:rsidR="00415F01" w:rsidRPr="252E43D6">
        <w:rPr>
          <w:lang w:val="cs-CZ"/>
        </w:rPr>
        <w:t xml:space="preserve"> dozoru nad trhem</w:t>
      </w:r>
      <w:r w:rsidR="00B30B13">
        <w:rPr>
          <w:lang w:val="cs-CZ"/>
        </w:rPr>
        <w:t>: stanovit silný centrální dozorový orgán</w:t>
      </w:r>
    </w:p>
    <w:p w14:paraId="4CB992B8" w14:textId="4711110E" w:rsidR="252E43D6" w:rsidRDefault="36D5E3BD" w:rsidP="00643134">
      <w:pPr>
        <w:jc w:val="both"/>
        <w:rPr>
          <w:lang w:val="cs-CZ"/>
        </w:rPr>
      </w:pPr>
      <w:r w:rsidRPr="00643134">
        <w:rPr>
          <w:rFonts w:cs="Arial"/>
          <w:b/>
          <w:lang w:val="cs-CZ"/>
        </w:rPr>
        <w:t>Doporučení MPV I. Bartoše v řešení dozoru nad trhem:</w:t>
      </w:r>
      <w:r w:rsidRPr="00643134">
        <w:rPr>
          <w:rFonts w:cs="Arial"/>
          <w:lang w:val="cs-CZ"/>
        </w:rPr>
        <w:t xml:space="preserve"> stanovit </w:t>
      </w:r>
      <w:r w:rsidRPr="00643134">
        <w:rPr>
          <w:rFonts w:cs="Arial"/>
          <w:b/>
          <w:lang w:val="cs-CZ"/>
        </w:rPr>
        <w:t>silný centrální dozorový orgán, který by ve spolupráci s Českou národní bankou</w:t>
      </w:r>
      <w:r w:rsidR="00B76BB2">
        <w:rPr>
          <w:rFonts w:cs="Arial"/>
          <w:b/>
          <w:lang w:val="cs-CZ"/>
        </w:rPr>
        <w:t xml:space="preserve"> (ČNB) a </w:t>
      </w:r>
      <w:r w:rsidRPr="00643134">
        <w:rPr>
          <w:rFonts w:cs="Arial"/>
          <w:b/>
          <w:lang w:val="cs-CZ"/>
        </w:rPr>
        <w:t>Úřadem pro ochranu osobních údajů</w:t>
      </w:r>
      <w:r w:rsidR="00B76BB2">
        <w:rPr>
          <w:rFonts w:cs="Arial"/>
          <w:b/>
          <w:lang w:val="cs-CZ"/>
        </w:rPr>
        <w:t xml:space="preserve"> (ÚOOÚ)</w:t>
      </w:r>
      <w:r w:rsidRPr="00643134">
        <w:rPr>
          <w:rFonts w:cs="Arial"/>
          <w:b/>
          <w:lang w:val="cs-CZ"/>
        </w:rPr>
        <w:t xml:space="preserve"> </w:t>
      </w:r>
      <w:r w:rsidRPr="00643134">
        <w:rPr>
          <w:rFonts w:cs="Arial"/>
          <w:lang w:val="cs-CZ"/>
        </w:rPr>
        <w:t>zajistil snazší plnění požadavků pro podnikatelský sektor, úsporné řešení z hlediska budování expertizy a kapacity v oblasti AI v rámci jednoho orgánu státní správy.</w:t>
      </w:r>
      <w:r w:rsidR="00B76BB2">
        <w:rPr>
          <w:rFonts w:cs="Arial"/>
          <w:lang w:val="cs-CZ"/>
        </w:rPr>
        <w:t xml:space="preserve"> Role ČNB a ÚOOÚ je dána existující sektorovou legislativou.</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Look w:val="01E0" w:firstRow="1" w:lastRow="1" w:firstColumn="1" w:lastColumn="1" w:noHBand="0" w:noVBand="0"/>
      </w:tblPr>
      <w:tblGrid>
        <w:gridCol w:w="9062"/>
      </w:tblGrid>
      <w:tr w:rsidR="00B576D3" w:rsidRPr="00E931B3" w14:paraId="67E63944" w14:textId="77777777" w:rsidTr="2E770410">
        <w:trPr>
          <w:trHeight w:val="482"/>
        </w:trPr>
        <w:tc>
          <w:tcPr>
            <w:tcW w:w="5000" w:type="pct"/>
            <w:shd w:val="clear" w:color="auto" w:fill="C1E4F5" w:themeFill="accent1" w:themeFillTint="33"/>
            <w:vAlign w:val="center"/>
          </w:tcPr>
          <w:p w14:paraId="6197749F" w14:textId="52FCDF05" w:rsidR="007E50C0" w:rsidRPr="00072C6C" w:rsidRDefault="10272765" w:rsidP="252E43D6">
            <w:pPr>
              <w:pStyle w:val="Bezmezer"/>
              <w:jc w:val="center"/>
              <w:rPr>
                <w:rFonts w:ascii="Arial" w:hAnsi="Arial" w:cs="Arial"/>
                <w:b/>
                <w:bCs/>
                <w:sz w:val="22"/>
                <w:szCs w:val="22"/>
                <w:lang w:val="cs-CZ"/>
              </w:rPr>
            </w:pPr>
            <w:r w:rsidRPr="2E770410">
              <w:rPr>
                <w:rFonts w:ascii="Arial" w:hAnsi="Arial" w:cs="Arial"/>
                <w:b/>
                <w:bCs/>
                <w:sz w:val="22"/>
                <w:szCs w:val="22"/>
                <w:lang w:val="cs-CZ"/>
              </w:rPr>
              <w:t>Stanovení silného</w:t>
            </w:r>
            <w:r w:rsidR="2E6852BE" w:rsidRPr="2E770410">
              <w:rPr>
                <w:rFonts w:ascii="Arial" w:hAnsi="Arial" w:cs="Arial"/>
                <w:b/>
                <w:bCs/>
                <w:sz w:val="22"/>
                <w:szCs w:val="22"/>
                <w:lang w:val="cs-CZ"/>
              </w:rPr>
              <w:t xml:space="preserve"> centrální</w:t>
            </w:r>
            <w:r w:rsidR="62639E2F" w:rsidRPr="2E770410">
              <w:rPr>
                <w:rFonts w:ascii="Arial" w:hAnsi="Arial" w:cs="Arial"/>
                <w:b/>
                <w:bCs/>
                <w:sz w:val="22"/>
                <w:szCs w:val="22"/>
                <w:lang w:val="cs-CZ"/>
              </w:rPr>
              <w:t>ho dozorového</w:t>
            </w:r>
            <w:r w:rsidR="2E6852BE" w:rsidRPr="2E770410">
              <w:rPr>
                <w:rFonts w:ascii="Arial" w:hAnsi="Arial" w:cs="Arial"/>
                <w:b/>
                <w:bCs/>
                <w:sz w:val="22"/>
                <w:szCs w:val="22"/>
                <w:lang w:val="cs-CZ"/>
              </w:rPr>
              <w:t xml:space="preserve"> orgán</w:t>
            </w:r>
            <w:r w:rsidR="62639E2F" w:rsidRPr="2E770410">
              <w:rPr>
                <w:rFonts w:ascii="Arial" w:hAnsi="Arial" w:cs="Arial"/>
                <w:b/>
                <w:bCs/>
                <w:sz w:val="22"/>
                <w:szCs w:val="22"/>
                <w:lang w:val="cs-CZ"/>
              </w:rPr>
              <w:t>u</w:t>
            </w:r>
            <w:r w:rsidR="3A2FBD66" w:rsidRPr="2E770410">
              <w:rPr>
                <w:rFonts w:ascii="Arial" w:hAnsi="Arial" w:cs="Arial"/>
                <w:b/>
                <w:bCs/>
                <w:sz w:val="22"/>
                <w:szCs w:val="22"/>
                <w:lang w:val="cs-CZ"/>
              </w:rPr>
              <w:t xml:space="preserve"> pro výrobky </w:t>
            </w:r>
            <w:r w:rsidR="65298D59">
              <w:br/>
            </w:r>
            <w:r w:rsidR="3A2FBD66" w:rsidRPr="2E770410">
              <w:rPr>
                <w:rFonts w:ascii="Arial" w:hAnsi="Arial" w:cs="Arial"/>
                <w:b/>
                <w:bCs/>
                <w:sz w:val="22"/>
                <w:szCs w:val="22"/>
                <w:lang w:val="cs-CZ"/>
              </w:rPr>
              <w:t>(+</w:t>
            </w:r>
            <w:r w:rsidR="1091A20F" w:rsidRPr="2E770410">
              <w:rPr>
                <w:rFonts w:ascii="Arial" w:hAnsi="Arial" w:cs="Arial"/>
                <w:b/>
                <w:bCs/>
                <w:sz w:val="22"/>
                <w:szCs w:val="22"/>
                <w:lang w:val="cs-CZ"/>
              </w:rPr>
              <w:t xml:space="preserve"> role</w:t>
            </w:r>
            <w:r w:rsidR="1F8E35A1" w:rsidRPr="2E770410">
              <w:rPr>
                <w:rFonts w:ascii="Arial" w:hAnsi="Arial" w:cs="Arial"/>
                <w:b/>
                <w:bCs/>
                <w:sz w:val="22"/>
                <w:szCs w:val="22"/>
                <w:lang w:val="cs-CZ"/>
              </w:rPr>
              <w:t xml:space="preserve"> </w:t>
            </w:r>
            <w:r w:rsidR="3A2FBD66" w:rsidRPr="2E770410">
              <w:rPr>
                <w:rFonts w:ascii="Arial" w:hAnsi="Arial" w:cs="Arial"/>
                <w:b/>
                <w:bCs/>
                <w:sz w:val="22"/>
                <w:szCs w:val="22"/>
                <w:lang w:val="cs-CZ"/>
              </w:rPr>
              <w:t>Č</w:t>
            </w:r>
            <w:r w:rsidR="368E6C3F" w:rsidRPr="2E770410">
              <w:rPr>
                <w:rFonts w:ascii="Arial" w:hAnsi="Arial" w:cs="Arial"/>
                <w:b/>
                <w:bCs/>
                <w:sz w:val="22"/>
                <w:szCs w:val="22"/>
                <w:lang w:val="cs-CZ"/>
              </w:rPr>
              <w:t xml:space="preserve">eské národní banky </w:t>
            </w:r>
            <w:r w:rsidR="3A2FBD66" w:rsidRPr="2E770410">
              <w:rPr>
                <w:rFonts w:ascii="Arial" w:hAnsi="Arial" w:cs="Arial"/>
                <w:b/>
                <w:bCs/>
                <w:sz w:val="22"/>
                <w:szCs w:val="22"/>
                <w:lang w:val="cs-CZ"/>
              </w:rPr>
              <w:t>a Ú</w:t>
            </w:r>
            <w:r w:rsidR="62639E2F" w:rsidRPr="2E770410">
              <w:rPr>
                <w:rFonts w:ascii="Arial" w:hAnsi="Arial" w:cs="Arial"/>
                <w:b/>
                <w:bCs/>
                <w:sz w:val="22"/>
                <w:szCs w:val="22"/>
                <w:lang w:val="cs-CZ"/>
              </w:rPr>
              <w:t>řadu pro ochranu osobních údajů</w:t>
            </w:r>
            <w:r w:rsidR="3A2FBD66" w:rsidRPr="2E770410">
              <w:rPr>
                <w:rFonts w:ascii="Arial" w:hAnsi="Arial" w:cs="Arial"/>
                <w:b/>
                <w:bCs/>
                <w:sz w:val="22"/>
                <w:szCs w:val="22"/>
                <w:lang w:val="cs-CZ"/>
              </w:rPr>
              <w:t>)</w:t>
            </w:r>
          </w:p>
        </w:tc>
      </w:tr>
      <w:tr w:rsidR="00B04106" w:rsidRPr="00E931B3" w14:paraId="05475F81" w14:textId="77777777" w:rsidTr="2E770410">
        <w:trPr>
          <w:trHeight w:val="2220"/>
        </w:trPr>
        <w:tc>
          <w:tcPr>
            <w:tcW w:w="5000" w:type="pct"/>
          </w:tcPr>
          <w:p w14:paraId="7312A07D" w14:textId="77777777" w:rsidR="00D173FB" w:rsidRPr="00072C6C" w:rsidRDefault="00D173FB" w:rsidP="00D173FB">
            <w:pPr>
              <w:pStyle w:val="Podnadpis"/>
              <w:spacing w:beforeLines="40" w:before="96" w:afterLines="40" w:after="96" w:line="240" w:lineRule="auto"/>
              <w:contextualSpacing/>
              <w:rPr>
                <w:rFonts w:cs="Arial"/>
                <w:sz w:val="22"/>
                <w:szCs w:val="22"/>
              </w:rPr>
            </w:pPr>
            <w:r w:rsidRPr="00072C6C">
              <w:rPr>
                <w:rFonts w:cs="Arial"/>
                <w:sz w:val="22"/>
                <w:szCs w:val="22"/>
              </w:rPr>
              <w:t>Výhody:</w:t>
            </w:r>
          </w:p>
          <w:p w14:paraId="2CA3C5F6" w14:textId="77777777" w:rsidR="00D173FB" w:rsidRPr="00072C6C" w:rsidRDefault="00D173FB" w:rsidP="008A2702">
            <w:pPr>
              <w:pStyle w:val="Bezmezer"/>
              <w:numPr>
                <w:ilvl w:val="0"/>
                <w:numId w:val="5"/>
              </w:numPr>
              <w:spacing w:beforeLines="40" w:before="96" w:after="100"/>
              <w:ind w:left="507" w:hanging="357"/>
              <w:rPr>
                <w:rFonts w:ascii="Arial" w:hAnsi="Arial" w:cs="Arial"/>
                <w:sz w:val="22"/>
                <w:szCs w:val="22"/>
                <w:lang w:val="cs-CZ"/>
              </w:rPr>
            </w:pPr>
            <w:r w:rsidRPr="00072C6C">
              <w:rPr>
                <w:rFonts w:ascii="Arial" w:hAnsi="Arial" w:cs="Arial"/>
                <w:sz w:val="22"/>
                <w:szCs w:val="22"/>
                <w:lang w:val="cs-CZ"/>
              </w:rPr>
              <w:t xml:space="preserve">Harmonizace metodik a postupů a rozhodovací praxe, výhodnější pro podniky. </w:t>
            </w:r>
          </w:p>
          <w:p w14:paraId="21EE2D3C" w14:textId="7D54F559" w:rsidR="00D173FB" w:rsidRPr="00072C6C" w:rsidRDefault="00D173FB" w:rsidP="008A2702">
            <w:pPr>
              <w:pStyle w:val="Bezmezer"/>
              <w:numPr>
                <w:ilvl w:val="0"/>
                <w:numId w:val="5"/>
              </w:numPr>
              <w:spacing w:beforeLines="40" w:before="96" w:after="100"/>
              <w:ind w:left="507" w:hanging="357"/>
              <w:rPr>
                <w:rFonts w:ascii="Arial" w:hAnsi="Arial" w:cs="Arial"/>
                <w:sz w:val="22"/>
                <w:szCs w:val="22"/>
                <w:lang w:val="cs-CZ"/>
              </w:rPr>
            </w:pPr>
            <w:r w:rsidRPr="00072C6C">
              <w:rPr>
                <w:rFonts w:ascii="Arial" w:hAnsi="Arial" w:cs="Arial"/>
                <w:sz w:val="22"/>
                <w:szCs w:val="22"/>
                <w:lang w:val="cs-CZ"/>
              </w:rPr>
              <w:t xml:space="preserve">Příznivější podmínky pro budování národní AI </w:t>
            </w:r>
            <w:r w:rsidR="00E93E47">
              <w:rPr>
                <w:rFonts w:ascii="Arial" w:hAnsi="Arial" w:cs="Arial"/>
                <w:sz w:val="22"/>
                <w:szCs w:val="22"/>
                <w:lang w:val="cs-CZ"/>
              </w:rPr>
              <w:t>expertiz</w:t>
            </w:r>
            <w:r w:rsidRPr="00072C6C">
              <w:rPr>
                <w:rFonts w:ascii="Arial" w:hAnsi="Arial" w:cs="Arial"/>
                <w:sz w:val="22"/>
                <w:szCs w:val="22"/>
                <w:lang w:val="cs-CZ"/>
              </w:rPr>
              <w:t xml:space="preserve">y. </w:t>
            </w:r>
          </w:p>
          <w:p w14:paraId="494A197C" w14:textId="122D5D80" w:rsidR="00D173FB" w:rsidRPr="00072C6C" w:rsidRDefault="4AD91A2F" w:rsidP="008A2702">
            <w:pPr>
              <w:pStyle w:val="Bezmezer"/>
              <w:numPr>
                <w:ilvl w:val="0"/>
                <w:numId w:val="5"/>
              </w:numPr>
              <w:spacing w:beforeLines="40" w:before="96" w:after="100"/>
              <w:ind w:left="507" w:hanging="357"/>
              <w:rPr>
                <w:rFonts w:ascii="Arial" w:hAnsi="Arial" w:cs="Arial"/>
                <w:sz w:val="22"/>
                <w:szCs w:val="22"/>
                <w:lang w:val="cs-CZ"/>
              </w:rPr>
            </w:pPr>
            <w:r w:rsidRPr="1D0B0BBC">
              <w:rPr>
                <w:rFonts w:ascii="Arial" w:hAnsi="Arial" w:cs="Arial"/>
                <w:sz w:val="22"/>
                <w:szCs w:val="22"/>
                <w:lang w:val="cs-CZ"/>
              </w:rPr>
              <w:t>Provazb</w:t>
            </w:r>
            <w:r w:rsidR="007E6783">
              <w:rPr>
                <w:rFonts w:ascii="Arial" w:hAnsi="Arial" w:cs="Arial"/>
                <w:sz w:val="22"/>
                <w:szCs w:val="22"/>
                <w:lang w:val="cs-CZ"/>
              </w:rPr>
              <w:t>a</w:t>
            </w:r>
            <w:r w:rsidRPr="1D0B0BBC">
              <w:rPr>
                <w:rFonts w:ascii="Arial" w:hAnsi="Arial" w:cs="Arial"/>
                <w:sz w:val="22"/>
                <w:szCs w:val="22"/>
                <w:lang w:val="cs-CZ"/>
              </w:rPr>
              <w:t xml:space="preserve"> </w:t>
            </w:r>
            <w:r w:rsidR="007E6783">
              <w:rPr>
                <w:rFonts w:ascii="Arial" w:hAnsi="Arial" w:cs="Arial"/>
                <w:sz w:val="22"/>
                <w:szCs w:val="22"/>
                <w:lang w:val="cs-CZ"/>
              </w:rPr>
              <w:t>na další</w:t>
            </w:r>
            <w:r w:rsidRPr="1D0B0BBC">
              <w:rPr>
                <w:rFonts w:ascii="Arial" w:hAnsi="Arial" w:cs="Arial"/>
                <w:sz w:val="22"/>
                <w:szCs w:val="22"/>
                <w:lang w:val="cs-CZ"/>
              </w:rPr>
              <w:t xml:space="preserve"> oblasti digitální transformace.</w:t>
            </w:r>
          </w:p>
          <w:p w14:paraId="3AC076D9" w14:textId="77777777" w:rsidR="00D173FB" w:rsidRPr="00072C6C" w:rsidRDefault="00D173FB" w:rsidP="008A2702">
            <w:pPr>
              <w:pStyle w:val="Bezmezer"/>
              <w:numPr>
                <w:ilvl w:val="0"/>
                <w:numId w:val="5"/>
              </w:numPr>
              <w:spacing w:beforeLines="40" w:before="96" w:after="100"/>
              <w:ind w:left="507" w:hanging="357"/>
              <w:rPr>
                <w:rFonts w:ascii="Arial" w:hAnsi="Arial" w:cs="Arial"/>
                <w:sz w:val="22"/>
                <w:szCs w:val="22"/>
                <w:lang w:val="cs-CZ"/>
              </w:rPr>
            </w:pPr>
            <w:r w:rsidRPr="00072C6C">
              <w:rPr>
                <w:rFonts w:ascii="Arial" w:hAnsi="Arial" w:cs="Arial"/>
                <w:sz w:val="22"/>
                <w:szCs w:val="22"/>
                <w:lang w:val="cs-CZ"/>
              </w:rPr>
              <w:t>Funkce jednotného kontaktního místa pro více digitálních regulací.</w:t>
            </w:r>
          </w:p>
          <w:p w14:paraId="049C43A5" w14:textId="77777777" w:rsidR="00D173FB" w:rsidRPr="00072C6C" w:rsidRDefault="4AD91A2F" w:rsidP="00D173FB">
            <w:pPr>
              <w:pStyle w:val="Podnadpis"/>
              <w:spacing w:beforeLines="40" w:before="96" w:afterLines="40" w:after="96" w:line="240" w:lineRule="auto"/>
              <w:contextualSpacing/>
              <w:rPr>
                <w:rFonts w:cs="Arial"/>
                <w:sz w:val="22"/>
                <w:szCs w:val="22"/>
              </w:rPr>
            </w:pPr>
            <w:r w:rsidRPr="1D0B0BBC">
              <w:rPr>
                <w:rFonts w:cs="Arial"/>
                <w:sz w:val="22"/>
                <w:szCs w:val="22"/>
              </w:rPr>
              <w:t>Nevýhody:</w:t>
            </w:r>
          </w:p>
          <w:p w14:paraId="7F741617" w14:textId="12E88114" w:rsidR="00D173FB" w:rsidRPr="00072C6C" w:rsidRDefault="0B42FBF1" w:rsidP="008A2702">
            <w:pPr>
              <w:pStyle w:val="Bezmezer"/>
              <w:numPr>
                <w:ilvl w:val="0"/>
                <w:numId w:val="5"/>
              </w:numPr>
              <w:spacing w:beforeLines="40" w:before="96" w:afterLines="40" w:after="96"/>
              <w:ind w:left="507" w:hanging="357"/>
              <w:contextualSpacing/>
              <w:rPr>
                <w:rFonts w:ascii="Arial" w:hAnsi="Arial" w:cs="Arial"/>
                <w:sz w:val="22"/>
                <w:szCs w:val="22"/>
                <w:lang w:val="cs-CZ"/>
              </w:rPr>
            </w:pPr>
            <w:r w:rsidRPr="1D0B0BBC">
              <w:rPr>
                <w:rFonts w:ascii="Arial" w:hAnsi="Arial" w:cs="Arial"/>
                <w:sz w:val="22"/>
                <w:szCs w:val="22"/>
                <w:lang w:val="cs-CZ"/>
              </w:rPr>
              <w:t xml:space="preserve">Náročnější koordinace orgánů dozoru nad trhem s výrobky. </w:t>
            </w:r>
          </w:p>
        </w:tc>
      </w:tr>
    </w:tbl>
    <w:p w14:paraId="366FC330" w14:textId="77777777" w:rsidR="007E6783" w:rsidRPr="00E931B3" w:rsidRDefault="007E6783" w:rsidP="006B23DB">
      <w:pPr>
        <w:rPr>
          <w:rFonts w:cs="Arial"/>
          <w:lang w:val="cs-CZ"/>
        </w:rPr>
      </w:pPr>
    </w:p>
    <w:p w14:paraId="6EA11CB9" w14:textId="522661F6" w:rsidR="006B23DB" w:rsidRDefault="0057251C" w:rsidP="00643134">
      <w:pPr>
        <w:pStyle w:val="Nadpis2"/>
        <w:tabs>
          <w:tab w:val="left" w:pos="993"/>
        </w:tabs>
        <w:ind w:left="993" w:hanging="709"/>
        <w:jc w:val="both"/>
        <w:rPr>
          <w:lang w:val="cs-CZ"/>
        </w:rPr>
      </w:pPr>
      <w:r w:rsidRPr="1D0B0BBC">
        <w:rPr>
          <w:lang w:val="cs-CZ"/>
        </w:rPr>
        <w:br w:type="page"/>
      </w:r>
      <w:r w:rsidR="003409E3" w:rsidRPr="1D0B0BBC">
        <w:rPr>
          <w:lang w:val="cs-CZ"/>
        </w:rPr>
        <w:lastRenderedPageBreak/>
        <w:t xml:space="preserve">2.1.2 </w:t>
      </w:r>
      <w:r w:rsidR="00643134">
        <w:rPr>
          <w:lang w:val="cs-CZ"/>
        </w:rPr>
        <w:tab/>
      </w:r>
      <w:r w:rsidR="00D574AA">
        <w:rPr>
          <w:lang w:val="cs-CZ"/>
        </w:rPr>
        <w:t>U</w:t>
      </w:r>
      <w:r w:rsidR="00415F01" w:rsidRPr="1D0B0BBC">
        <w:rPr>
          <w:lang w:val="cs-CZ"/>
        </w:rPr>
        <w:t>rčení centrálního dozorového orgánu</w:t>
      </w:r>
      <w:r w:rsidR="00621A34">
        <w:rPr>
          <w:lang w:val="cs-CZ"/>
        </w:rPr>
        <w:t>, který by v sobě soustředil AI expertízu a působil jako jednotné kontaktní místo</w:t>
      </w:r>
      <w:r w:rsidR="000918F3">
        <w:rPr>
          <w:lang w:val="cs-CZ"/>
        </w:rPr>
        <w:t>, tj. ČTÚ</w:t>
      </w:r>
      <w:r w:rsidR="00621A34">
        <w:rPr>
          <w:lang w:val="cs-CZ"/>
        </w:rPr>
        <w:t xml:space="preserve"> </w:t>
      </w:r>
    </w:p>
    <w:p w14:paraId="4F589719" w14:textId="468B751B" w:rsidR="00183A91" w:rsidRDefault="00E50113" w:rsidP="001F5918">
      <w:pPr>
        <w:jc w:val="both"/>
        <w:rPr>
          <w:lang w:val="cs-CZ"/>
        </w:rPr>
      </w:pPr>
      <w:r w:rsidRPr="10E79DF3">
        <w:rPr>
          <w:lang w:val="cs-CZ"/>
        </w:rPr>
        <w:t xml:space="preserve">Centrální dozorový orgán je pro tuto </w:t>
      </w:r>
      <w:r w:rsidR="00006AEC" w:rsidRPr="10E79DF3">
        <w:rPr>
          <w:lang w:val="cs-CZ"/>
        </w:rPr>
        <w:t>variantu</w:t>
      </w:r>
      <w:r w:rsidRPr="10E79DF3">
        <w:rPr>
          <w:lang w:val="cs-CZ"/>
        </w:rPr>
        <w:t xml:space="preserve"> chápán jako </w:t>
      </w:r>
      <w:r w:rsidR="00006AEC" w:rsidRPr="10E79DF3">
        <w:rPr>
          <w:lang w:val="cs-CZ"/>
        </w:rPr>
        <w:t xml:space="preserve">silný </w:t>
      </w:r>
      <w:r w:rsidR="00530BA8" w:rsidRPr="10E79DF3">
        <w:rPr>
          <w:lang w:val="cs-CZ"/>
        </w:rPr>
        <w:t>orgán</w:t>
      </w:r>
      <w:r w:rsidR="00EF23E8" w:rsidRPr="10E79DF3">
        <w:rPr>
          <w:lang w:val="cs-CZ"/>
        </w:rPr>
        <w:t xml:space="preserve"> dozoru soustředící v sobě AI expertízu </w:t>
      </w:r>
      <w:r w:rsidR="00E1225E" w:rsidRPr="10E79DF3">
        <w:rPr>
          <w:lang w:val="cs-CZ"/>
        </w:rPr>
        <w:t>v rámci státní správy</w:t>
      </w:r>
      <w:r w:rsidR="005237BF" w:rsidRPr="10E79DF3">
        <w:rPr>
          <w:lang w:val="cs-CZ"/>
        </w:rPr>
        <w:t xml:space="preserve"> a působící jako jednotné kontaktní místo pro AI</w:t>
      </w:r>
      <w:r w:rsidR="007E6783" w:rsidRPr="10E79DF3">
        <w:rPr>
          <w:lang w:val="cs-CZ"/>
        </w:rPr>
        <w:t xml:space="preserve"> </w:t>
      </w:r>
      <w:r w:rsidR="005237BF" w:rsidRPr="10E79DF3">
        <w:rPr>
          <w:lang w:val="cs-CZ"/>
        </w:rPr>
        <w:t>A</w:t>
      </w:r>
      <w:r w:rsidR="007E6783" w:rsidRPr="10E79DF3">
        <w:rPr>
          <w:lang w:val="cs-CZ"/>
        </w:rPr>
        <w:t>kt</w:t>
      </w:r>
      <w:r w:rsidR="005237BF" w:rsidRPr="10E79DF3">
        <w:rPr>
          <w:lang w:val="cs-CZ"/>
        </w:rPr>
        <w:t xml:space="preserve"> ze strany Komise</w:t>
      </w:r>
      <w:r w:rsidR="00E1225E" w:rsidRPr="10E79DF3">
        <w:rPr>
          <w:lang w:val="cs-CZ"/>
        </w:rPr>
        <w:t xml:space="preserve">. Měl by vykonávat dohled nad všemi oblastmi pokrytými </w:t>
      </w:r>
      <w:r w:rsidR="001A77D8" w:rsidRPr="10E79DF3">
        <w:rPr>
          <w:lang w:val="cs-CZ"/>
        </w:rPr>
        <w:t>Přílohou III AI</w:t>
      </w:r>
      <w:r w:rsidR="00737381" w:rsidRPr="10E79DF3">
        <w:rPr>
          <w:lang w:val="cs-CZ"/>
        </w:rPr>
        <w:t xml:space="preserve"> </w:t>
      </w:r>
      <w:r w:rsidR="001A77D8" w:rsidRPr="10E79DF3">
        <w:rPr>
          <w:lang w:val="cs-CZ"/>
        </w:rPr>
        <w:t>A</w:t>
      </w:r>
      <w:r w:rsidR="00737381" w:rsidRPr="10E79DF3">
        <w:rPr>
          <w:lang w:val="cs-CZ"/>
        </w:rPr>
        <w:t>ktu,</w:t>
      </w:r>
      <w:r w:rsidR="00776C20" w:rsidRPr="10E79DF3">
        <w:rPr>
          <w:lang w:val="cs-CZ"/>
        </w:rPr>
        <w:t xml:space="preserve"> vyjma dohledu nad finančním sektorem</w:t>
      </w:r>
      <w:r w:rsidR="000B5ED4" w:rsidRPr="10E79DF3">
        <w:rPr>
          <w:lang w:val="cs-CZ"/>
        </w:rPr>
        <w:t xml:space="preserve"> (pro ten by byl</w:t>
      </w:r>
      <w:r w:rsidR="000F0FF8" w:rsidRPr="10E79DF3">
        <w:rPr>
          <w:lang w:val="cs-CZ"/>
        </w:rPr>
        <w:t>a</w:t>
      </w:r>
      <w:r w:rsidR="000B5ED4" w:rsidRPr="10E79DF3">
        <w:rPr>
          <w:lang w:val="cs-CZ"/>
        </w:rPr>
        <w:t xml:space="preserve"> orgánem </w:t>
      </w:r>
      <w:r w:rsidR="000F0FF8" w:rsidRPr="10E79DF3">
        <w:rPr>
          <w:lang w:val="cs-CZ"/>
        </w:rPr>
        <w:t>dozoru ČNB)</w:t>
      </w:r>
      <w:r w:rsidR="00BC41C5" w:rsidRPr="10E79DF3">
        <w:rPr>
          <w:lang w:val="cs-CZ"/>
        </w:rPr>
        <w:t xml:space="preserve"> a problematiku biometriky a vymáhání práva (pro </w:t>
      </w:r>
      <w:r w:rsidR="00F56489" w:rsidRPr="10E79DF3">
        <w:rPr>
          <w:lang w:val="cs-CZ"/>
        </w:rPr>
        <w:t xml:space="preserve">tuto oblast </w:t>
      </w:r>
      <w:r w:rsidR="009D06FD" w:rsidRPr="10E79DF3">
        <w:rPr>
          <w:lang w:val="cs-CZ"/>
        </w:rPr>
        <w:t>by byl orgánem dozoru ÚOOÚ)</w:t>
      </w:r>
      <w:r w:rsidR="0045010D" w:rsidRPr="10E79DF3">
        <w:rPr>
          <w:lang w:val="cs-CZ"/>
        </w:rPr>
        <w:t xml:space="preserve">. </w:t>
      </w:r>
      <w:r w:rsidR="00A149D6" w:rsidRPr="10E79DF3">
        <w:rPr>
          <w:lang w:val="cs-CZ"/>
        </w:rPr>
        <w:t xml:space="preserve">Dále by centrální orgán dozoru zajišťoval </w:t>
      </w:r>
      <w:r w:rsidR="00FF171A" w:rsidRPr="10E79DF3">
        <w:rPr>
          <w:lang w:val="cs-CZ"/>
        </w:rPr>
        <w:t xml:space="preserve">dodržování </w:t>
      </w:r>
      <w:r w:rsidR="00064F40" w:rsidRPr="10E79DF3">
        <w:rPr>
          <w:lang w:val="cs-CZ"/>
        </w:rPr>
        <w:t>AI</w:t>
      </w:r>
      <w:r w:rsidR="00737381" w:rsidRPr="10E79DF3">
        <w:rPr>
          <w:lang w:val="cs-CZ"/>
        </w:rPr>
        <w:t xml:space="preserve"> </w:t>
      </w:r>
      <w:r w:rsidR="00064F40" w:rsidRPr="10E79DF3">
        <w:rPr>
          <w:lang w:val="cs-CZ"/>
        </w:rPr>
        <w:t>A</w:t>
      </w:r>
      <w:r w:rsidR="00737381" w:rsidRPr="10E79DF3">
        <w:rPr>
          <w:lang w:val="cs-CZ"/>
        </w:rPr>
        <w:t>ktu</w:t>
      </w:r>
      <w:r w:rsidR="00064F40" w:rsidRPr="10E79DF3">
        <w:rPr>
          <w:lang w:val="cs-CZ"/>
        </w:rPr>
        <w:t xml:space="preserve"> ve </w:t>
      </w:r>
      <w:r w:rsidR="00D54D27" w:rsidRPr="10E79DF3">
        <w:rPr>
          <w:lang w:val="cs-CZ"/>
        </w:rPr>
        <w:t>vztahu</w:t>
      </w:r>
      <w:r w:rsidR="00064F40" w:rsidRPr="10E79DF3">
        <w:rPr>
          <w:lang w:val="cs-CZ"/>
        </w:rPr>
        <w:t xml:space="preserve"> k již existující produktové regulaci</w:t>
      </w:r>
      <w:r w:rsidR="00621A34" w:rsidRPr="10E79DF3">
        <w:rPr>
          <w:lang w:val="cs-CZ"/>
        </w:rPr>
        <w:t>, a to ve spolupráci s</w:t>
      </w:r>
      <w:r w:rsidR="00D6407B">
        <w:rPr>
          <w:lang w:val="cs-CZ"/>
        </w:rPr>
        <w:t> </w:t>
      </w:r>
      <w:r w:rsidR="00621A34" w:rsidRPr="10E79DF3">
        <w:rPr>
          <w:lang w:val="cs-CZ"/>
        </w:rPr>
        <w:t>a</w:t>
      </w:r>
      <w:r w:rsidR="00D6407B">
        <w:rPr>
          <w:lang w:val="cs-CZ"/>
        </w:rPr>
        <w:t> </w:t>
      </w:r>
      <w:r w:rsidR="00621A34" w:rsidRPr="10E79DF3">
        <w:rPr>
          <w:lang w:val="cs-CZ"/>
        </w:rPr>
        <w:t xml:space="preserve">zajištění </w:t>
      </w:r>
      <w:r w:rsidR="00D54D27" w:rsidRPr="10E79DF3">
        <w:rPr>
          <w:lang w:val="cs-CZ"/>
        </w:rPr>
        <w:t>silné koordinace s již existujícími orgány dozoru pro jednotlivé kategorie výrobků (</w:t>
      </w:r>
      <w:r w:rsidR="00B91DF1" w:rsidRPr="10E79DF3">
        <w:rPr>
          <w:lang w:val="cs-CZ"/>
        </w:rPr>
        <w:t>viz P</w:t>
      </w:r>
      <w:r w:rsidR="00D54D27" w:rsidRPr="10E79DF3">
        <w:rPr>
          <w:lang w:val="cs-CZ"/>
        </w:rPr>
        <w:t>říloha</w:t>
      </w:r>
      <w:r w:rsidR="00737381" w:rsidRPr="10E79DF3">
        <w:rPr>
          <w:lang w:val="cs-CZ"/>
        </w:rPr>
        <w:t xml:space="preserve"> </w:t>
      </w:r>
      <w:r w:rsidR="00B91DF1" w:rsidRPr="10E79DF3">
        <w:rPr>
          <w:lang w:val="cs-CZ"/>
        </w:rPr>
        <w:t>II</w:t>
      </w:r>
      <w:r w:rsidR="00BD0032" w:rsidRPr="10E79DF3">
        <w:rPr>
          <w:lang w:val="cs-CZ"/>
        </w:rPr>
        <w:t>), kter</w:t>
      </w:r>
      <w:r w:rsidR="00737381" w:rsidRPr="10E79DF3">
        <w:rPr>
          <w:lang w:val="cs-CZ"/>
        </w:rPr>
        <w:t>é</w:t>
      </w:r>
      <w:r w:rsidR="00BD0032" w:rsidRPr="10E79DF3">
        <w:rPr>
          <w:lang w:val="cs-CZ"/>
        </w:rPr>
        <w:t xml:space="preserve"> by </w:t>
      </w:r>
      <w:r w:rsidR="004E345E" w:rsidRPr="10E79DF3">
        <w:rPr>
          <w:lang w:val="cs-CZ"/>
        </w:rPr>
        <w:t xml:space="preserve">centrálnímu orgánu poskytly </w:t>
      </w:r>
      <w:r w:rsidR="00D142A0" w:rsidRPr="10E79DF3">
        <w:rPr>
          <w:lang w:val="cs-CZ"/>
        </w:rPr>
        <w:t>své věcné know-how</w:t>
      </w:r>
      <w:r w:rsidR="002D22C5" w:rsidRPr="10E79DF3">
        <w:rPr>
          <w:lang w:val="cs-CZ"/>
        </w:rPr>
        <w:t>,</w:t>
      </w:r>
      <w:r w:rsidR="00D142A0" w:rsidRPr="10E79DF3">
        <w:rPr>
          <w:lang w:val="cs-CZ"/>
        </w:rPr>
        <w:t xml:space="preserve"> </w:t>
      </w:r>
      <w:r w:rsidR="007064E0" w:rsidRPr="10E79DF3">
        <w:rPr>
          <w:lang w:val="cs-CZ"/>
        </w:rPr>
        <w:t>pokud by bylo třeba k ověření souladu</w:t>
      </w:r>
      <w:r w:rsidR="00B825D1" w:rsidRPr="10E79DF3">
        <w:rPr>
          <w:lang w:val="cs-CZ"/>
        </w:rPr>
        <w:t xml:space="preserve"> AI komponenty výro</w:t>
      </w:r>
      <w:r w:rsidR="00E94263" w:rsidRPr="10E79DF3">
        <w:rPr>
          <w:lang w:val="cs-CZ"/>
        </w:rPr>
        <w:t>bku</w:t>
      </w:r>
      <w:r w:rsidR="007064E0" w:rsidRPr="10E79DF3">
        <w:rPr>
          <w:lang w:val="cs-CZ"/>
        </w:rPr>
        <w:t xml:space="preserve"> s</w:t>
      </w:r>
      <w:r w:rsidR="00D6353D" w:rsidRPr="10E79DF3">
        <w:rPr>
          <w:lang w:val="cs-CZ"/>
        </w:rPr>
        <w:t> </w:t>
      </w:r>
      <w:r w:rsidR="007064E0" w:rsidRPr="10E79DF3">
        <w:rPr>
          <w:lang w:val="cs-CZ"/>
        </w:rPr>
        <w:t>AI</w:t>
      </w:r>
      <w:r w:rsidR="00D6353D" w:rsidRPr="10E79DF3">
        <w:rPr>
          <w:lang w:val="cs-CZ"/>
        </w:rPr>
        <w:t xml:space="preserve"> </w:t>
      </w:r>
      <w:r w:rsidR="007064E0" w:rsidRPr="10E79DF3">
        <w:rPr>
          <w:lang w:val="cs-CZ"/>
        </w:rPr>
        <w:t>A</w:t>
      </w:r>
      <w:r w:rsidR="00D6353D" w:rsidRPr="10E79DF3">
        <w:rPr>
          <w:lang w:val="cs-CZ"/>
        </w:rPr>
        <w:t>ktem</w:t>
      </w:r>
      <w:r w:rsidR="0062645E" w:rsidRPr="10E79DF3">
        <w:rPr>
          <w:lang w:val="cs-CZ"/>
        </w:rPr>
        <w:t xml:space="preserve"> u výrobku z</w:t>
      </w:r>
      <w:r w:rsidR="00B825D1" w:rsidRPr="10E79DF3">
        <w:rPr>
          <w:lang w:val="cs-CZ"/>
        </w:rPr>
        <w:t> </w:t>
      </w:r>
      <w:r w:rsidR="0062645E" w:rsidRPr="10E79DF3">
        <w:rPr>
          <w:lang w:val="cs-CZ"/>
        </w:rPr>
        <w:t>obl</w:t>
      </w:r>
      <w:r w:rsidR="00B825D1" w:rsidRPr="10E79DF3">
        <w:rPr>
          <w:lang w:val="cs-CZ"/>
        </w:rPr>
        <w:t>asti jejich působnosti.</w:t>
      </w:r>
    </w:p>
    <w:p w14:paraId="72E4A2BF" w14:textId="0AED6208" w:rsidR="00621A34" w:rsidRDefault="00621A34" w:rsidP="001F5918">
      <w:pPr>
        <w:jc w:val="both"/>
        <w:rPr>
          <w:lang w:val="cs-CZ"/>
        </w:rPr>
      </w:pPr>
      <w:r w:rsidRPr="10E79DF3">
        <w:rPr>
          <w:rFonts w:cs="Arial"/>
          <w:b/>
          <w:bCs/>
          <w:lang w:val="cs-CZ"/>
        </w:rPr>
        <w:t>Doporučení MPV I. Bartoše: V horizontu 12 měsíců doporučujeme stanovit jako hlavní dozorový orgán Český telekomunikační úřad (ČTÚ), po 12 měsících vyhodnotit stav příprav a zvážit vhodnost přechodu na variantu vzniku nového úřadu.</w:t>
      </w:r>
    </w:p>
    <w:tbl>
      <w:tblPr>
        <w:tblW w:w="90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Look w:val="01E0" w:firstRow="1" w:lastRow="1" w:firstColumn="1" w:lastColumn="1" w:noHBand="0" w:noVBand="0"/>
      </w:tblPr>
      <w:tblGrid>
        <w:gridCol w:w="9090"/>
      </w:tblGrid>
      <w:tr w:rsidR="00737381" w:rsidRPr="00E931B3" w14:paraId="24B74853" w14:textId="77777777" w:rsidTr="002A1994">
        <w:trPr>
          <w:trHeight w:val="227"/>
          <w:jc w:val="center"/>
        </w:trPr>
        <w:tc>
          <w:tcPr>
            <w:tcW w:w="9090" w:type="dxa"/>
            <w:shd w:val="clear" w:color="auto" w:fill="C1E4F5" w:themeFill="accent1" w:themeFillTint="33"/>
            <w:vAlign w:val="center"/>
          </w:tcPr>
          <w:p w14:paraId="448B07CE" w14:textId="4E16DC16" w:rsidR="00737381" w:rsidRPr="00072C6C" w:rsidRDefault="000918F3" w:rsidP="000918F3">
            <w:pPr>
              <w:pStyle w:val="Bezmezer"/>
              <w:jc w:val="center"/>
              <w:rPr>
                <w:rFonts w:ascii="Arial" w:hAnsi="Arial" w:cs="Arial"/>
                <w:b/>
                <w:bCs/>
                <w:sz w:val="22"/>
                <w:szCs w:val="22"/>
                <w:lang w:val="cs-CZ"/>
              </w:rPr>
            </w:pPr>
            <w:r>
              <w:rPr>
                <w:rFonts w:ascii="Arial" w:hAnsi="Arial" w:cs="Arial"/>
                <w:b/>
                <w:bCs/>
                <w:spacing w:val="-10"/>
                <w:sz w:val="22"/>
                <w:szCs w:val="22"/>
                <w:lang w:val="cs-CZ"/>
              </w:rPr>
              <w:t>S</w:t>
            </w:r>
            <w:r w:rsidR="00621A34">
              <w:rPr>
                <w:rFonts w:ascii="Arial" w:hAnsi="Arial" w:cs="Arial"/>
                <w:b/>
                <w:bCs/>
                <w:spacing w:val="-10"/>
                <w:sz w:val="22"/>
                <w:szCs w:val="22"/>
                <w:lang w:val="cs-CZ"/>
              </w:rPr>
              <w:t xml:space="preserve">tanovení </w:t>
            </w:r>
            <w:r w:rsidR="00737381" w:rsidRPr="00737381">
              <w:rPr>
                <w:rFonts w:ascii="Arial" w:hAnsi="Arial" w:cs="Arial"/>
                <w:b/>
                <w:bCs/>
                <w:spacing w:val="-10"/>
                <w:sz w:val="22"/>
                <w:szCs w:val="22"/>
                <w:lang w:val="cs-CZ"/>
              </w:rPr>
              <w:t>Česk</w:t>
            </w:r>
            <w:r w:rsidR="00621A34">
              <w:rPr>
                <w:rFonts w:ascii="Arial" w:hAnsi="Arial" w:cs="Arial"/>
                <w:b/>
                <w:bCs/>
                <w:spacing w:val="-10"/>
                <w:sz w:val="22"/>
                <w:szCs w:val="22"/>
                <w:lang w:val="cs-CZ"/>
              </w:rPr>
              <w:t>ého</w:t>
            </w:r>
            <w:r w:rsidR="00737381" w:rsidRPr="00737381">
              <w:rPr>
                <w:rFonts w:ascii="Arial" w:hAnsi="Arial" w:cs="Arial"/>
                <w:b/>
                <w:bCs/>
                <w:spacing w:val="-10"/>
                <w:sz w:val="22"/>
                <w:szCs w:val="22"/>
                <w:lang w:val="cs-CZ"/>
              </w:rPr>
              <w:t xml:space="preserve"> telekomunikační</w:t>
            </w:r>
            <w:r w:rsidR="00621A34">
              <w:rPr>
                <w:rFonts w:ascii="Arial" w:hAnsi="Arial" w:cs="Arial"/>
                <w:b/>
                <w:bCs/>
                <w:spacing w:val="-10"/>
                <w:sz w:val="22"/>
                <w:szCs w:val="22"/>
                <w:lang w:val="cs-CZ"/>
              </w:rPr>
              <w:t>ho</w:t>
            </w:r>
            <w:r w:rsidR="00737381" w:rsidRPr="00737381">
              <w:rPr>
                <w:rFonts w:ascii="Arial" w:hAnsi="Arial" w:cs="Arial"/>
                <w:b/>
                <w:bCs/>
                <w:spacing w:val="-10"/>
                <w:sz w:val="22"/>
                <w:szCs w:val="22"/>
                <w:lang w:val="cs-CZ"/>
              </w:rPr>
              <w:t xml:space="preserve"> úřad</w:t>
            </w:r>
            <w:r w:rsidR="00621A34">
              <w:rPr>
                <w:rFonts w:ascii="Arial" w:hAnsi="Arial" w:cs="Arial"/>
                <w:b/>
                <w:bCs/>
                <w:spacing w:val="-10"/>
                <w:sz w:val="22"/>
                <w:szCs w:val="22"/>
                <w:lang w:val="cs-CZ"/>
              </w:rPr>
              <w:t>u</w:t>
            </w:r>
            <w:r w:rsidR="00052FE6">
              <w:rPr>
                <w:rFonts w:ascii="Arial" w:hAnsi="Arial" w:cs="Arial"/>
                <w:b/>
                <w:bCs/>
                <w:spacing w:val="-10"/>
                <w:sz w:val="22"/>
                <w:szCs w:val="22"/>
                <w:lang w:val="cs-CZ"/>
              </w:rPr>
              <w:t xml:space="preserve"> (ČTÚ)</w:t>
            </w:r>
            <w:r w:rsidR="00621A34">
              <w:rPr>
                <w:rFonts w:ascii="Arial" w:hAnsi="Arial" w:cs="Arial"/>
                <w:b/>
                <w:bCs/>
                <w:spacing w:val="-10"/>
                <w:sz w:val="22"/>
                <w:szCs w:val="22"/>
                <w:lang w:val="cs-CZ"/>
              </w:rPr>
              <w:t xml:space="preserve"> jako centrálního dozorového orgánu</w:t>
            </w:r>
          </w:p>
        </w:tc>
      </w:tr>
      <w:tr w:rsidR="00737381" w:rsidRPr="00E931B3" w14:paraId="070AF3D8" w14:textId="77777777" w:rsidTr="002A1994">
        <w:trPr>
          <w:trHeight w:val="2505"/>
          <w:jc w:val="center"/>
        </w:trPr>
        <w:tc>
          <w:tcPr>
            <w:tcW w:w="9090" w:type="dxa"/>
          </w:tcPr>
          <w:p w14:paraId="265E4D81" w14:textId="77777777" w:rsidR="00737381" w:rsidRPr="00072C6C" w:rsidRDefault="00737381" w:rsidP="002A1994">
            <w:pPr>
              <w:pStyle w:val="Podnadpis"/>
              <w:spacing w:beforeLines="40" w:before="96" w:afterLines="40" w:after="96" w:line="240" w:lineRule="auto"/>
              <w:contextualSpacing/>
              <w:rPr>
                <w:rFonts w:cs="Arial"/>
                <w:sz w:val="22"/>
                <w:szCs w:val="22"/>
              </w:rPr>
            </w:pPr>
            <w:r w:rsidRPr="00072C6C">
              <w:rPr>
                <w:rFonts w:cs="Arial"/>
                <w:sz w:val="22"/>
                <w:szCs w:val="22"/>
              </w:rPr>
              <w:t>Výhody:</w:t>
            </w:r>
          </w:p>
          <w:p w14:paraId="1FD0F200" w14:textId="77777777" w:rsidR="00737381" w:rsidRPr="00737381" w:rsidRDefault="00737381" w:rsidP="008A2702">
            <w:pPr>
              <w:pStyle w:val="Bezmezer"/>
              <w:numPr>
                <w:ilvl w:val="0"/>
                <w:numId w:val="5"/>
              </w:numPr>
              <w:spacing w:beforeLines="40" w:before="96" w:after="100"/>
              <w:ind w:left="507" w:hanging="357"/>
              <w:rPr>
                <w:rFonts w:ascii="Arial" w:hAnsi="Arial" w:cs="Arial"/>
                <w:sz w:val="22"/>
                <w:szCs w:val="22"/>
                <w:lang w:val="cs-CZ"/>
              </w:rPr>
            </w:pPr>
            <w:r w:rsidRPr="00737381">
              <w:rPr>
                <w:rFonts w:ascii="Arial" w:hAnsi="Arial" w:cs="Arial"/>
                <w:sz w:val="22"/>
                <w:szCs w:val="22"/>
                <w:lang w:val="cs-CZ"/>
              </w:rPr>
              <w:t xml:space="preserve">ČTÚ již buduje dozorový aparát v rámci struktury věnující se digitálním službám. </w:t>
            </w:r>
          </w:p>
          <w:p w14:paraId="2DE0A9EA" w14:textId="77777777" w:rsidR="00737381" w:rsidRPr="00737381" w:rsidRDefault="00737381" w:rsidP="008A2702">
            <w:pPr>
              <w:pStyle w:val="Bezmezer"/>
              <w:numPr>
                <w:ilvl w:val="0"/>
                <w:numId w:val="5"/>
              </w:numPr>
              <w:spacing w:beforeLines="40" w:before="96" w:after="100"/>
              <w:ind w:left="507" w:hanging="357"/>
              <w:rPr>
                <w:rFonts w:ascii="Arial" w:hAnsi="Arial" w:cs="Arial"/>
                <w:sz w:val="22"/>
                <w:szCs w:val="22"/>
                <w:lang w:val="cs-CZ"/>
              </w:rPr>
            </w:pPr>
            <w:r w:rsidRPr="00737381">
              <w:rPr>
                <w:rFonts w:ascii="Arial" w:hAnsi="Arial" w:cs="Arial"/>
                <w:sz w:val="22"/>
                <w:szCs w:val="22"/>
                <w:lang w:val="cs-CZ"/>
              </w:rPr>
              <w:t xml:space="preserve">Předpoklad synergie v zajišťování digitální agendy i s přesahem na oblast AI (potenciál vzniku platformy pro celistvou digitální regulaci v ČR). </w:t>
            </w:r>
          </w:p>
          <w:p w14:paraId="1EE34D87" w14:textId="77777777" w:rsidR="00737381" w:rsidRPr="00737381" w:rsidRDefault="00737381" w:rsidP="008A2702">
            <w:pPr>
              <w:pStyle w:val="Bezmezer"/>
              <w:numPr>
                <w:ilvl w:val="0"/>
                <w:numId w:val="5"/>
              </w:numPr>
              <w:spacing w:beforeLines="40" w:before="96" w:after="100"/>
              <w:ind w:left="507" w:hanging="357"/>
              <w:rPr>
                <w:rFonts w:ascii="Arial" w:hAnsi="Arial" w:cs="Arial"/>
                <w:sz w:val="22"/>
                <w:szCs w:val="22"/>
                <w:lang w:val="cs-CZ"/>
              </w:rPr>
            </w:pPr>
            <w:r w:rsidRPr="00737381">
              <w:rPr>
                <w:rFonts w:ascii="Arial" w:hAnsi="Arial" w:cs="Arial"/>
                <w:sz w:val="22"/>
                <w:szCs w:val="22"/>
                <w:lang w:val="cs-CZ"/>
              </w:rPr>
              <w:t>Zkušenosti s dozorem v oblasti telekomunikací, včetně ukládání sankcí.</w:t>
            </w:r>
          </w:p>
          <w:p w14:paraId="5F5ED980" w14:textId="0396B66D" w:rsidR="00737381" w:rsidRPr="00737381" w:rsidRDefault="00737381" w:rsidP="008A2702">
            <w:pPr>
              <w:pStyle w:val="Bezmezer"/>
              <w:numPr>
                <w:ilvl w:val="0"/>
                <w:numId w:val="5"/>
              </w:numPr>
              <w:spacing w:beforeLines="40" w:before="96" w:after="100"/>
              <w:ind w:left="507" w:hanging="357"/>
              <w:rPr>
                <w:rFonts w:ascii="Arial" w:hAnsi="Arial" w:cs="Arial"/>
                <w:sz w:val="22"/>
                <w:szCs w:val="22"/>
                <w:lang w:val="cs-CZ"/>
              </w:rPr>
            </w:pPr>
            <w:r w:rsidRPr="00737381">
              <w:rPr>
                <w:rFonts w:ascii="Arial" w:hAnsi="Arial" w:cs="Arial"/>
                <w:sz w:val="22"/>
                <w:szCs w:val="22"/>
                <w:lang w:val="cs-CZ"/>
              </w:rPr>
              <w:t>Dozor nad trhem možné zařadit pod existující odbor kontroly, případně zřídit specifický odbor.</w:t>
            </w:r>
          </w:p>
          <w:p w14:paraId="6612DC5D" w14:textId="77777777" w:rsidR="00737381" w:rsidRPr="00072C6C" w:rsidRDefault="00737381" w:rsidP="002A1994">
            <w:pPr>
              <w:pStyle w:val="Podnadpis"/>
              <w:spacing w:beforeLines="40" w:before="96" w:afterLines="40" w:after="96" w:line="240" w:lineRule="auto"/>
              <w:contextualSpacing/>
              <w:rPr>
                <w:rFonts w:cs="Arial"/>
                <w:sz w:val="22"/>
                <w:szCs w:val="22"/>
              </w:rPr>
            </w:pPr>
            <w:r w:rsidRPr="00072C6C">
              <w:rPr>
                <w:rFonts w:cs="Arial"/>
                <w:sz w:val="22"/>
                <w:szCs w:val="22"/>
              </w:rPr>
              <w:t>Nevýhody:</w:t>
            </w:r>
          </w:p>
          <w:p w14:paraId="6DCCD3CC" w14:textId="77777777" w:rsidR="00737381" w:rsidRPr="00737381" w:rsidRDefault="00737381" w:rsidP="008A2702">
            <w:pPr>
              <w:pStyle w:val="Bezmezer"/>
              <w:numPr>
                <w:ilvl w:val="0"/>
                <w:numId w:val="5"/>
              </w:numPr>
              <w:spacing w:beforeLines="40" w:before="96" w:after="100"/>
              <w:ind w:left="507" w:hanging="357"/>
              <w:rPr>
                <w:rFonts w:ascii="Arial" w:hAnsi="Arial" w:cs="Arial"/>
                <w:sz w:val="22"/>
                <w:szCs w:val="22"/>
                <w:lang w:val="cs-CZ"/>
              </w:rPr>
            </w:pPr>
            <w:r w:rsidRPr="00737381">
              <w:rPr>
                <w:rFonts w:ascii="Arial" w:hAnsi="Arial" w:cs="Arial"/>
                <w:sz w:val="22"/>
                <w:szCs w:val="22"/>
                <w:lang w:val="cs-CZ"/>
              </w:rPr>
              <w:t xml:space="preserve">Chybějící zkušenost s dohledem nad trhem s výrobky, </w:t>
            </w:r>
          </w:p>
          <w:p w14:paraId="2426FED5" w14:textId="7149E185" w:rsidR="00737381" w:rsidRPr="00737381" w:rsidRDefault="00737381" w:rsidP="008A2702">
            <w:pPr>
              <w:pStyle w:val="Bezmezer"/>
              <w:numPr>
                <w:ilvl w:val="0"/>
                <w:numId w:val="5"/>
              </w:numPr>
              <w:spacing w:beforeLines="40" w:before="96" w:after="100"/>
              <w:ind w:left="507" w:hanging="357"/>
              <w:rPr>
                <w:rFonts w:ascii="Arial" w:hAnsi="Arial" w:cs="Arial"/>
                <w:sz w:val="22"/>
                <w:szCs w:val="22"/>
                <w:lang w:val="cs-CZ"/>
              </w:rPr>
            </w:pPr>
            <w:r w:rsidRPr="00737381">
              <w:rPr>
                <w:rFonts w:ascii="Arial" w:hAnsi="Arial" w:cs="Arial"/>
                <w:sz w:val="22"/>
                <w:szCs w:val="22"/>
                <w:lang w:val="cs-CZ"/>
              </w:rPr>
              <w:t>Náročnost prvotního budování kapacit a odborn</w:t>
            </w:r>
            <w:r w:rsidR="00B91DF1">
              <w:rPr>
                <w:rFonts w:ascii="Arial" w:hAnsi="Arial" w:cs="Arial"/>
                <w:sz w:val="22"/>
                <w:szCs w:val="22"/>
                <w:lang w:val="cs-CZ"/>
              </w:rPr>
              <w:t>osti pro dohled, monitorování a </w:t>
            </w:r>
            <w:r w:rsidRPr="00737381">
              <w:rPr>
                <w:rFonts w:ascii="Arial" w:hAnsi="Arial" w:cs="Arial"/>
                <w:sz w:val="22"/>
                <w:szCs w:val="22"/>
                <w:lang w:val="cs-CZ"/>
              </w:rPr>
              <w:t xml:space="preserve">kontrolní činnosti v oblasti AI. </w:t>
            </w:r>
          </w:p>
        </w:tc>
      </w:tr>
    </w:tbl>
    <w:p w14:paraId="74054358" w14:textId="64A55B6C" w:rsidR="00AF7F4E" w:rsidRDefault="00AF7F4E" w:rsidP="00737381">
      <w:pPr>
        <w:pStyle w:val="Bezmezer"/>
        <w:rPr>
          <w:lang w:val="cs-CZ"/>
        </w:rPr>
      </w:pPr>
    </w:p>
    <w:p w14:paraId="542D3DE5" w14:textId="719DB5AD" w:rsidR="009B3012" w:rsidRPr="00A25E8A" w:rsidRDefault="003409E3" w:rsidP="00B4583E">
      <w:pPr>
        <w:pStyle w:val="Nadpis1"/>
        <w:tabs>
          <w:tab w:val="left" w:pos="851"/>
        </w:tabs>
        <w:ind w:left="851" w:hanging="567"/>
        <w:jc w:val="both"/>
        <w:rPr>
          <w:i/>
        </w:rPr>
      </w:pPr>
      <w:r w:rsidRPr="00A25E8A">
        <w:rPr>
          <w:i/>
        </w:rPr>
        <w:t xml:space="preserve">2.2 </w:t>
      </w:r>
      <w:r w:rsidR="00521DE3">
        <w:rPr>
          <w:i/>
        </w:rPr>
        <w:tab/>
      </w:r>
      <w:r w:rsidR="00E20954" w:rsidRPr="00A25E8A">
        <w:rPr>
          <w:i/>
        </w:rPr>
        <w:t>Určení oznamujícího orgánu</w:t>
      </w:r>
      <w:r w:rsidR="002245B4" w:rsidRPr="00A25E8A">
        <w:rPr>
          <w:i/>
        </w:rPr>
        <w:t xml:space="preserve"> </w:t>
      </w:r>
      <w:r w:rsidR="00493058" w:rsidRPr="00A25E8A">
        <w:rPr>
          <w:i/>
        </w:rPr>
        <w:t>–</w:t>
      </w:r>
      <w:r w:rsidR="00621A34">
        <w:rPr>
          <w:i/>
        </w:rPr>
        <w:t xml:space="preserve"> zajištění kvalitní</w:t>
      </w:r>
      <w:r w:rsidR="00493058" w:rsidRPr="00A25E8A">
        <w:rPr>
          <w:i/>
        </w:rPr>
        <w:t xml:space="preserve"> certifikace</w:t>
      </w:r>
      <w:r w:rsidR="00621A34">
        <w:rPr>
          <w:i/>
        </w:rPr>
        <w:t xml:space="preserve"> vysoce</w:t>
      </w:r>
      <w:r w:rsidR="00B77DF2">
        <w:rPr>
          <w:i/>
        </w:rPr>
        <w:t xml:space="preserve"> </w:t>
      </w:r>
      <w:r w:rsidR="00621A34">
        <w:rPr>
          <w:i/>
        </w:rPr>
        <w:t>rizikových systémů AI</w:t>
      </w:r>
    </w:p>
    <w:p w14:paraId="76556AF4" w14:textId="60418544" w:rsidR="00432EC6" w:rsidRDefault="7DB83F1F" w:rsidP="1E426ED2">
      <w:pPr>
        <w:jc w:val="both"/>
        <w:rPr>
          <w:lang w:val="cs-CZ"/>
        </w:rPr>
      </w:pPr>
      <w:r w:rsidRPr="2E770410">
        <w:rPr>
          <w:lang w:val="cs-CZ"/>
        </w:rPr>
        <w:t>Klíčovou úlohou o</w:t>
      </w:r>
      <w:r w:rsidR="6B850FC5" w:rsidRPr="2E770410">
        <w:rPr>
          <w:lang w:val="cs-CZ"/>
        </w:rPr>
        <w:t>znamující</w:t>
      </w:r>
      <w:r w:rsidRPr="2E770410">
        <w:rPr>
          <w:lang w:val="cs-CZ"/>
        </w:rPr>
        <w:t>ho</w:t>
      </w:r>
      <w:r w:rsidR="6B850FC5" w:rsidRPr="2E770410">
        <w:rPr>
          <w:lang w:val="cs-CZ"/>
        </w:rPr>
        <w:t xml:space="preserve"> orgán</w:t>
      </w:r>
      <w:r w:rsidRPr="2E770410">
        <w:rPr>
          <w:lang w:val="cs-CZ"/>
        </w:rPr>
        <w:t>u je být schopen ověřit a odborně posoudit, že</w:t>
      </w:r>
      <w:r w:rsidR="58FBA0A4" w:rsidRPr="2E770410">
        <w:rPr>
          <w:lang w:val="cs-CZ"/>
        </w:rPr>
        <w:t xml:space="preserve"> </w:t>
      </w:r>
      <w:r w:rsidRPr="2E770410">
        <w:rPr>
          <w:lang w:val="cs-CZ"/>
        </w:rPr>
        <w:t xml:space="preserve">laboratoře či testovací zařízení </w:t>
      </w:r>
      <w:r w:rsidR="58FBA0A4" w:rsidRPr="2E770410">
        <w:rPr>
          <w:lang w:val="cs-CZ"/>
        </w:rPr>
        <w:t>vydávající certifikace vysoce rizikový</w:t>
      </w:r>
      <w:r w:rsidR="48C64D3A" w:rsidRPr="2E770410">
        <w:rPr>
          <w:lang w:val="cs-CZ"/>
        </w:rPr>
        <w:t>m</w:t>
      </w:r>
      <w:r w:rsidR="58FBA0A4" w:rsidRPr="2E770410">
        <w:rPr>
          <w:lang w:val="cs-CZ"/>
        </w:rPr>
        <w:t xml:space="preserve"> systémů</w:t>
      </w:r>
      <w:r w:rsidR="48C64D3A" w:rsidRPr="2E770410">
        <w:rPr>
          <w:lang w:val="cs-CZ"/>
        </w:rPr>
        <w:t>m</w:t>
      </w:r>
      <w:r w:rsidR="58FBA0A4" w:rsidRPr="2E770410">
        <w:rPr>
          <w:lang w:val="cs-CZ"/>
        </w:rPr>
        <w:t xml:space="preserve"> AI</w:t>
      </w:r>
      <w:r w:rsidR="48C64D3A" w:rsidRPr="2E770410">
        <w:rPr>
          <w:lang w:val="cs-CZ"/>
        </w:rPr>
        <w:t xml:space="preserve"> mohou</w:t>
      </w:r>
      <w:r w:rsidR="58FBA0A4" w:rsidRPr="2E770410">
        <w:rPr>
          <w:lang w:val="cs-CZ"/>
        </w:rPr>
        <w:t xml:space="preserve"> </w:t>
      </w:r>
      <w:r w:rsidRPr="2E770410">
        <w:rPr>
          <w:lang w:val="cs-CZ"/>
        </w:rPr>
        <w:t xml:space="preserve">tuto činnost </w:t>
      </w:r>
      <w:r w:rsidR="58FBA0A4" w:rsidRPr="2E770410">
        <w:rPr>
          <w:lang w:val="cs-CZ"/>
        </w:rPr>
        <w:t>vykonávat a zároveň, že tyto certifikace jsou udělovány na základě dostatečné odbornosti</w:t>
      </w:r>
      <w:r w:rsidR="0EF90977" w:rsidRPr="2E770410">
        <w:rPr>
          <w:lang w:val="cs-CZ"/>
        </w:rPr>
        <w:t xml:space="preserve">. </w:t>
      </w:r>
      <w:r w:rsidR="48C64D3A" w:rsidRPr="2E770410">
        <w:rPr>
          <w:lang w:val="cs-CZ"/>
        </w:rPr>
        <w:t>Oznamující orgány předávají Komis</w:t>
      </w:r>
      <w:r w:rsidR="0940C3DF" w:rsidRPr="2E770410">
        <w:rPr>
          <w:lang w:val="cs-CZ"/>
        </w:rPr>
        <w:t>i</w:t>
      </w:r>
      <w:r w:rsidR="48C64D3A" w:rsidRPr="2E770410">
        <w:rPr>
          <w:lang w:val="cs-CZ"/>
        </w:rPr>
        <w:t xml:space="preserve"> seznamy laboratoří a testovacích zařízení způsobilých udělovat certifikace. </w:t>
      </w:r>
      <w:r w:rsidRPr="2E770410">
        <w:rPr>
          <w:lang w:val="cs-CZ"/>
        </w:rPr>
        <w:t xml:space="preserve">Oznamující orgány jsou </w:t>
      </w:r>
      <w:r w:rsidR="19DC8ABD" w:rsidRPr="2E770410">
        <w:rPr>
          <w:lang w:val="cs-CZ"/>
        </w:rPr>
        <w:t xml:space="preserve">také důležitým článkem </w:t>
      </w:r>
      <w:r w:rsidR="78A5AE8F" w:rsidRPr="2E770410">
        <w:rPr>
          <w:lang w:val="cs-CZ"/>
        </w:rPr>
        <w:t xml:space="preserve">mezinárodní spolupráce </w:t>
      </w:r>
      <w:r w:rsidR="73FF4A71" w:rsidRPr="2E770410">
        <w:rPr>
          <w:lang w:val="cs-CZ"/>
        </w:rPr>
        <w:t>v rámci agendy systémů AI napříč EU.</w:t>
      </w:r>
      <w:r w:rsidRPr="2E770410">
        <w:rPr>
          <w:lang w:val="cs-CZ"/>
        </w:rPr>
        <w:t xml:space="preserve"> Povinnosti pro oznamující orgány vyplývají z čl. 28 odst. 1 a 70 odst. 1 AI Aktu.</w:t>
      </w:r>
    </w:p>
    <w:p w14:paraId="62D76DD4" w14:textId="4DF790C9" w:rsidR="00621A34" w:rsidRPr="00072C6C" w:rsidRDefault="00621A34" w:rsidP="1E426ED2">
      <w:pPr>
        <w:jc w:val="both"/>
        <w:rPr>
          <w:lang w:val="cs-CZ"/>
        </w:rPr>
      </w:pPr>
      <w:r w:rsidRPr="10E79DF3">
        <w:rPr>
          <w:b/>
          <w:bCs/>
          <w:lang w:val="cs-CZ"/>
        </w:rPr>
        <w:lastRenderedPageBreak/>
        <w:t>Doporučení MPV I. Bartoše: V otázce oznamujících orgánů je optimální variant</w:t>
      </w:r>
      <w:r w:rsidR="0037444D">
        <w:rPr>
          <w:b/>
          <w:bCs/>
          <w:lang w:val="cs-CZ"/>
        </w:rPr>
        <w:t>o</w:t>
      </w:r>
      <w:r w:rsidR="00A82BC8">
        <w:rPr>
          <w:b/>
          <w:bCs/>
          <w:lang w:val="cs-CZ"/>
        </w:rPr>
        <w:t xml:space="preserve">u stanovit </w:t>
      </w:r>
      <w:r w:rsidR="00A82BC8" w:rsidRPr="00A82BC8">
        <w:rPr>
          <w:b/>
          <w:bCs/>
          <w:lang w:val="cs-CZ"/>
        </w:rPr>
        <w:t xml:space="preserve">orgán, </w:t>
      </w:r>
      <w:r w:rsidRPr="00A82BC8">
        <w:rPr>
          <w:b/>
          <w:lang w:val="cs-CZ"/>
        </w:rPr>
        <w:t xml:space="preserve">který bude </w:t>
      </w:r>
      <w:r w:rsidR="00A82BC8" w:rsidRPr="00A82BC8">
        <w:rPr>
          <w:b/>
          <w:lang w:val="cs-CZ"/>
        </w:rPr>
        <w:t xml:space="preserve">zároveň </w:t>
      </w:r>
      <w:r w:rsidRPr="00A82BC8">
        <w:rPr>
          <w:b/>
          <w:lang w:val="cs-CZ"/>
        </w:rPr>
        <w:t>dozorovat nad trhem</w:t>
      </w:r>
      <w:r w:rsidR="00C20C93">
        <w:rPr>
          <w:b/>
          <w:lang w:val="cs-CZ"/>
        </w:rPr>
        <w:t>, tj. ČTÚ</w:t>
      </w:r>
      <w:r w:rsidRPr="00A82BC8">
        <w:rPr>
          <w:b/>
          <w:lang w:val="cs-CZ"/>
        </w:rPr>
        <w:t>.</w:t>
      </w:r>
    </w:p>
    <w:p w14:paraId="0CA08078" w14:textId="5F555FDA" w:rsidR="00E423BB" w:rsidRPr="00E931B3" w:rsidRDefault="003409E3" w:rsidP="00DC7049">
      <w:pPr>
        <w:pStyle w:val="Nadpis2"/>
        <w:tabs>
          <w:tab w:val="left" w:pos="993"/>
        </w:tabs>
        <w:ind w:left="993" w:hanging="709"/>
        <w:rPr>
          <w:lang w:val="cs-CZ"/>
        </w:rPr>
      </w:pPr>
      <w:r>
        <w:rPr>
          <w:lang w:val="cs-CZ"/>
        </w:rPr>
        <w:t xml:space="preserve">2.2.1 </w:t>
      </w:r>
      <w:r w:rsidR="00DC7049">
        <w:rPr>
          <w:lang w:val="cs-CZ"/>
        </w:rPr>
        <w:tab/>
      </w:r>
      <w:r w:rsidR="00737381">
        <w:rPr>
          <w:lang w:val="cs-CZ"/>
        </w:rPr>
        <w:t xml:space="preserve">Doporučená varianta </w:t>
      </w:r>
      <w:r w:rsidR="00E423BB" w:rsidRPr="00E931B3">
        <w:rPr>
          <w:lang w:val="cs-CZ"/>
        </w:rPr>
        <w:t>určení oznamujícího orgánu</w:t>
      </w:r>
    </w:p>
    <w:tbl>
      <w:tblPr>
        <w:tblW w:w="90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Look w:val="01E0" w:firstRow="1" w:lastRow="1" w:firstColumn="1" w:lastColumn="1" w:noHBand="0" w:noVBand="0"/>
      </w:tblPr>
      <w:tblGrid>
        <w:gridCol w:w="9090"/>
      </w:tblGrid>
      <w:tr w:rsidR="00041FFA" w:rsidRPr="00E931B3" w14:paraId="5D487EB6" w14:textId="77777777" w:rsidTr="2E770410">
        <w:trPr>
          <w:trHeight w:val="227"/>
          <w:jc w:val="center"/>
        </w:trPr>
        <w:tc>
          <w:tcPr>
            <w:tcW w:w="9090" w:type="dxa"/>
            <w:shd w:val="clear" w:color="auto" w:fill="C1E4F5" w:themeFill="accent1" w:themeFillTint="33"/>
            <w:vAlign w:val="center"/>
          </w:tcPr>
          <w:p w14:paraId="2CE80D07" w14:textId="0BCA658C" w:rsidR="0061023A" w:rsidRPr="00072C6C" w:rsidRDefault="0061023A" w:rsidP="00621A34">
            <w:pPr>
              <w:pStyle w:val="Bezmezer"/>
              <w:jc w:val="center"/>
              <w:rPr>
                <w:rFonts w:ascii="Arial" w:hAnsi="Arial" w:cs="Arial"/>
                <w:b/>
                <w:bCs/>
                <w:sz w:val="22"/>
                <w:szCs w:val="22"/>
                <w:lang w:val="cs-CZ"/>
              </w:rPr>
            </w:pPr>
            <w:r w:rsidRPr="00072C6C">
              <w:rPr>
                <w:rFonts w:ascii="Arial" w:hAnsi="Arial" w:cs="Arial"/>
                <w:b/>
                <w:bCs/>
                <w:sz w:val="22"/>
                <w:szCs w:val="22"/>
                <w:lang w:val="cs-CZ"/>
              </w:rPr>
              <w:t>Varianta</w:t>
            </w:r>
            <w:r w:rsidR="00737381">
              <w:rPr>
                <w:rFonts w:ascii="Arial" w:hAnsi="Arial" w:cs="Arial"/>
                <w:b/>
                <w:bCs/>
                <w:spacing w:val="-10"/>
                <w:sz w:val="22"/>
                <w:szCs w:val="22"/>
                <w:lang w:val="cs-CZ"/>
              </w:rPr>
              <w:t xml:space="preserve"> </w:t>
            </w:r>
            <w:r w:rsidR="00621A34">
              <w:rPr>
                <w:rFonts w:ascii="Arial" w:hAnsi="Arial" w:cs="Arial"/>
                <w:b/>
                <w:bCs/>
                <w:spacing w:val="-10"/>
                <w:sz w:val="22"/>
                <w:szCs w:val="22"/>
                <w:lang w:val="cs-CZ"/>
              </w:rPr>
              <w:t>s</w:t>
            </w:r>
            <w:r w:rsidRPr="00072C6C">
              <w:rPr>
                <w:rFonts w:ascii="Arial" w:hAnsi="Arial" w:cs="Arial"/>
                <w:b/>
                <w:bCs/>
                <w:spacing w:val="-10"/>
                <w:sz w:val="22"/>
                <w:szCs w:val="22"/>
                <w:lang w:val="cs-CZ"/>
              </w:rPr>
              <w:t>loučení s orgánem dozoru</w:t>
            </w:r>
          </w:p>
        </w:tc>
      </w:tr>
      <w:tr w:rsidR="00041FFA" w:rsidRPr="00E931B3" w14:paraId="358E3706" w14:textId="77777777" w:rsidTr="2E770410">
        <w:trPr>
          <w:trHeight w:val="2505"/>
          <w:jc w:val="center"/>
        </w:trPr>
        <w:tc>
          <w:tcPr>
            <w:tcW w:w="9090" w:type="dxa"/>
          </w:tcPr>
          <w:p w14:paraId="280F3114" w14:textId="77777777" w:rsidR="0061023A" w:rsidRPr="00072C6C" w:rsidRDefault="0061023A" w:rsidP="002D60A9">
            <w:pPr>
              <w:pStyle w:val="Podnadpis"/>
              <w:spacing w:beforeLines="40" w:before="96" w:afterLines="40" w:after="96" w:line="240" w:lineRule="auto"/>
              <w:contextualSpacing/>
              <w:rPr>
                <w:rFonts w:cs="Arial"/>
                <w:sz w:val="22"/>
                <w:szCs w:val="22"/>
              </w:rPr>
            </w:pPr>
            <w:r w:rsidRPr="00072C6C">
              <w:rPr>
                <w:rFonts w:cs="Arial"/>
                <w:sz w:val="22"/>
                <w:szCs w:val="22"/>
              </w:rPr>
              <w:t>Výhody:</w:t>
            </w:r>
          </w:p>
          <w:p w14:paraId="69DA8223" w14:textId="520246CC" w:rsidR="0061023A" w:rsidRPr="00072C6C" w:rsidRDefault="0061023A" w:rsidP="008A2702">
            <w:pPr>
              <w:pStyle w:val="Bezmezer"/>
              <w:numPr>
                <w:ilvl w:val="0"/>
                <w:numId w:val="5"/>
              </w:numPr>
              <w:spacing w:beforeLines="40" w:before="96" w:after="100"/>
              <w:ind w:left="507" w:hanging="357"/>
              <w:rPr>
                <w:rFonts w:ascii="Arial" w:hAnsi="Arial" w:cs="Arial"/>
                <w:sz w:val="22"/>
                <w:szCs w:val="22"/>
                <w:lang w:val="cs-CZ"/>
              </w:rPr>
            </w:pPr>
            <w:r w:rsidRPr="00072C6C">
              <w:rPr>
                <w:rFonts w:ascii="Arial" w:hAnsi="Arial" w:cs="Arial"/>
                <w:sz w:val="22"/>
                <w:szCs w:val="22"/>
                <w:lang w:val="cs-CZ"/>
              </w:rPr>
              <w:t>Efektivnější využití odborných kapacit v oblasti AI</w:t>
            </w:r>
            <w:r w:rsidR="00E93E47">
              <w:rPr>
                <w:rFonts w:ascii="Arial" w:hAnsi="Arial" w:cs="Arial"/>
                <w:sz w:val="22"/>
                <w:szCs w:val="22"/>
                <w:lang w:val="cs-CZ"/>
              </w:rPr>
              <w:t>.</w:t>
            </w:r>
            <w:r w:rsidRPr="00072C6C">
              <w:rPr>
                <w:rFonts w:ascii="Arial" w:hAnsi="Arial" w:cs="Arial"/>
                <w:sz w:val="22"/>
                <w:szCs w:val="22"/>
                <w:lang w:val="cs-CZ"/>
              </w:rPr>
              <w:t xml:space="preserve"> </w:t>
            </w:r>
          </w:p>
          <w:p w14:paraId="322D8DF0" w14:textId="6004454F" w:rsidR="00052FE6" w:rsidRPr="00072C6C" w:rsidRDefault="00052FE6" w:rsidP="00052FE6">
            <w:pPr>
              <w:pStyle w:val="Bezmezer"/>
              <w:numPr>
                <w:ilvl w:val="0"/>
                <w:numId w:val="5"/>
              </w:numPr>
              <w:spacing w:beforeLines="40" w:before="96" w:after="100"/>
              <w:ind w:left="507" w:hanging="357"/>
              <w:rPr>
                <w:rFonts w:ascii="Arial" w:hAnsi="Arial" w:cs="Arial"/>
                <w:sz w:val="22"/>
                <w:szCs w:val="22"/>
                <w:lang w:val="cs-CZ"/>
              </w:rPr>
            </w:pPr>
            <w:r w:rsidRPr="00072C6C">
              <w:rPr>
                <w:rFonts w:ascii="Arial" w:hAnsi="Arial" w:cs="Arial"/>
                <w:sz w:val="22"/>
                <w:szCs w:val="22"/>
                <w:lang w:val="cs-CZ"/>
              </w:rPr>
              <w:t>Potenciální synergie s dalšími oblastmi</w:t>
            </w:r>
            <w:r>
              <w:rPr>
                <w:rFonts w:ascii="Arial" w:hAnsi="Arial" w:cs="Arial"/>
                <w:sz w:val="22"/>
                <w:szCs w:val="22"/>
                <w:lang w:val="cs-CZ"/>
              </w:rPr>
              <w:t xml:space="preserve"> digitální ekonomiky.</w:t>
            </w:r>
          </w:p>
          <w:p w14:paraId="7EBF698E" w14:textId="571A0037" w:rsidR="0061023A" w:rsidRPr="00072C6C" w:rsidRDefault="0061023A" w:rsidP="008A2702">
            <w:pPr>
              <w:pStyle w:val="Bezmezer"/>
              <w:numPr>
                <w:ilvl w:val="0"/>
                <w:numId w:val="5"/>
              </w:numPr>
              <w:spacing w:beforeLines="40" w:before="96" w:after="100"/>
              <w:ind w:left="507" w:hanging="357"/>
              <w:rPr>
                <w:rFonts w:ascii="Arial" w:hAnsi="Arial" w:cs="Arial"/>
                <w:sz w:val="22"/>
                <w:szCs w:val="22"/>
                <w:lang w:val="cs-CZ"/>
              </w:rPr>
            </w:pPr>
            <w:r w:rsidRPr="00072C6C">
              <w:rPr>
                <w:rFonts w:ascii="Arial" w:hAnsi="Arial" w:cs="Arial"/>
                <w:sz w:val="22"/>
                <w:szCs w:val="22"/>
                <w:lang w:val="cs-CZ"/>
              </w:rPr>
              <w:t>Součinnost a koordinace dozoru nad trhem a dohledu nad orgány posuzujícími soulad systémů AI s požadavky AI</w:t>
            </w:r>
            <w:r w:rsidR="00C20C93">
              <w:rPr>
                <w:rFonts w:ascii="Arial" w:hAnsi="Arial" w:cs="Arial"/>
                <w:sz w:val="22"/>
                <w:szCs w:val="22"/>
                <w:lang w:val="cs-CZ"/>
              </w:rPr>
              <w:t xml:space="preserve"> </w:t>
            </w:r>
            <w:r w:rsidRPr="00072C6C">
              <w:rPr>
                <w:rFonts w:ascii="Arial" w:hAnsi="Arial" w:cs="Arial"/>
                <w:sz w:val="22"/>
                <w:szCs w:val="22"/>
                <w:lang w:val="cs-CZ"/>
              </w:rPr>
              <w:t>A</w:t>
            </w:r>
            <w:r w:rsidR="00C20C93">
              <w:rPr>
                <w:rFonts w:ascii="Arial" w:hAnsi="Arial" w:cs="Arial"/>
                <w:sz w:val="22"/>
                <w:szCs w:val="22"/>
                <w:lang w:val="cs-CZ"/>
              </w:rPr>
              <w:t>ktu</w:t>
            </w:r>
            <w:r w:rsidRPr="00072C6C">
              <w:rPr>
                <w:rFonts w:ascii="Arial" w:hAnsi="Arial" w:cs="Arial"/>
                <w:sz w:val="22"/>
                <w:szCs w:val="22"/>
                <w:lang w:val="cs-CZ"/>
              </w:rPr>
              <w:t xml:space="preserve"> a odvětvových předpisů.</w:t>
            </w:r>
          </w:p>
          <w:p w14:paraId="366230E0" w14:textId="77777777" w:rsidR="0061023A" w:rsidRPr="00072C6C" w:rsidRDefault="0061023A" w:rsidP="002D60A9">
            <w:pPr>
              <w:pStyle w:val="Podnadpis"/>
              <w:spacing w:beforeLines="40" w:before="96" w:afterLines="40" w:after="96" w:line="240" w:lineRule="auto"/>
              <w:contextualSpacing/>
              <w:rPr>
                <w:rFonts w:cs="Arial"/>
                <w:sz w:val="22"/>
                <w:szCs w:val="22"/>
              </w:rPr>
            </w:pPr>
            <w:r w:rsidRPr="00072C6C">
              <w:rPr>
                <w:rFonts w:cs="Arial"/>
                <w:sz w:val="22"/>
                <w:szCs w:val="22"/>
              </w:rPr>
              <w:t>Nevýhody:</w:t>
            </w:r>
          </w:p>
          <w:p w14:paraId="34EB436C" w14:textId="2EBB338D" w:rsidR="00250585" w:rsidRDefault="0061023A" w:rsidP="00250585">
            <w:pPr>
              <w:pStyle w:val="Bezmezer"/>
              <w:numPr>
                <w:ilvl w:val="0"/>
                <w:numId w:val="5"/>
              </w:numPr>
              <w:spacing w:beforeLines="40" w:before="96" w:after="100"/>
              <w:ind w:left="507" w:hanging="357"/>
              <w:rPr>
                <w:rFonts w:ascii="Arial" w:hAnsi="Arial" w:cs="Arial"/>
                <w:sz w:val="22"/>
                <w:szCs w:val="22"/>
                <w:lang w:val="cs-CZ"/>
              </w:rPr>
            </w:pPr>
            <w:r w:rsidRPr="00072C6C">
              <w:rPr>
                <w:rFonts w:ascii="Arial" w:hAnsi="Arial" w:cs="Arial"/>
                <w:sz w:val="22"/>
                <w:szCs w:val="22"/>
                <w:lang w:val="cs-CZ"/>
              </w:rPr>
              <w:t>Nedostatek zkušeností</w:t>
            </w:r>
            <w:r w:rsidR="000F5D32">
              <w:rPr>
                <w:rFonts w:ascii="Arial" w:hAnsi="Arial" w:cs="Arial"/>
                <w:sz w:val="22"/>
                <w:szCs w:val="22"/>
                <w:lang w:val="cs-CZ"/>
              </w:rPr>
              <w:t xml:space="preserve"> s procesem oznamování</w:t>
            </w:r>
            <w:r w:rsidR="00E93E47">
              <w:rPr>
                <w:rFonts w:ascii="Arial" w:hAnsi="Arial" w:cs="Arial"/>
                <w:sz w:val="22"/>
                <w:szCs w:val="22"/>
                <w:lang w:val="cs-CZ"/>
              </w:rPr>
              <w:t>.</w:t>
            </w:r>
            <w:r w:rsidRPr="00072C6C">
              <w:rPr>
                <w:rFonts w:ascii="Arial" w:hAnsi="Arial" w:cs="Arial"/>
                <w:sz w:val="22"/>
                <w:szCs w:val="22"/>
                <w:lang w:val="cs-CZ"/>
              </w:rPr>
              <w:t xml:space="preserve"> </w:t>
            </w:r>
          </w:p>
          <w:p w14:paraId="5EA686CC" w14:textId="1CDA3E92" w:rsidR="0061023A" w:rsidRPr="00250585" w:rsidRDefault="00CA485E" w:rsidP="00CA485E">
            <w:pPr>
              <w:pStyle w:val="Bezmezer"/>
              <w:numPr>
                <w:ilvl w:val="0"/>
                <w:numId w:val="5"/>
              </w:numPr>
              <w:spacing w:beforeLines="40" w:before="96" w:after="100"/>
              <w:rPr>
                <w:rFonts w:ascii="Arial" w:hAnsi="Arial" w:cs="Arial"/>
                <w:sz w:val="22"/>
                <w:szCs w:val="22"/>
                <w:lang w:val="cs-CZ"/>
              </w:rPr>
            </w:pPr>
            <w:r w:rsidRPr="00CA485E">
              <w:rPr>
                <w:rFonts w:ascii="Arial" w:hAnsi="Arial" w:cs="Arial"/>
                <w:sz w:val="22"/>
                <w:szCs w:val="22"/>
                <w:lang w:val="cs-CZ"/>
              </w:rPr>
              <w:t>Potřeba revize legislativního rámce – vznik precedentu, kdy Úřad pro technickou normalizaci, metrologii a státní zkušebnictví není jediným oznamujícím orgánem pro produ</w:t>
            </w:r>
            <w:r>
              <w:rPr>
                <w:rFonts w:ascii="Arial" w:hAnsi="Arial" w:cs="Arial"/>
                <w:sz w:val="22"/>
                <w:szCs w:val="22"/>
                <w:lang w:val="cs-CZ"/>
              </w:rPr>
              <w:t>ktovou legislativu jako doposud</w:t>
            </w:r>
            <w:r w:rsidR="1C161D0C" w:rsidRPr="2E770410">
              <w:rPr>
                <w:rFonts w:ascii="Arial" w:hAnsi="Arial" w:cs="Arial"/>
                <w:sz w:val="22"/>
                <w:szCs w:val="22"/>
                <w:lang w:val="cs-CZ"/>
              </w:rPr>
              <w:t>.</w:t>
            </w:r>
          </w:p>
        </w:tc>
      </w:tr>
    </w:tbl>
    <w:p w14:paraId="630776E4" w14:textId="57208DCF" w:rsidR="00AD2B41" w:rsidRPr="00A25E8A" w:rsidRDefault="6A3DAA48" w:rsidP="5A5EC4B2">
      <w:pPr>
        <w:spacing w:before="240" w:after="200" w:line="240" w:lineRule="auto"/>
        <w:ind w:left="284"/>
        <w:jc w:val="both"/>
        <w:rPr>
          <w:rFonts w:eastAsia="Arial" w:cs="Arial"/>
          <w:b/>
          <w:bCs/>
          <w:i/>
          <w:iCs/>
          <w:color w:val="153D63" w:themeColor="text2" w:themeTint="E6"/>
          <w:sz w:val="28"/>
          <w:szCs w:val="28"/>
          <w:lang w:val="cs-CZ"/>
        </w:rPr>
      </w:pPr>
      <w:r w:rsidRPr="5A5EC4B2">
        <w:rPr>
          <w:rFonts w:eastAsia="Arial" w:cs="Arial"/>
          <w:b/>
          <w:bCs/>
          <w:i/>
          <w:iCs/>
          <w:color w:val="153D63" w:themeColor="text2" w:themeTint="E6"/>
          <w:sz w:val="28"/>
          <w:szCs w:val="28"/>
          <w:lang w:val="cs-CZ"/>
        </w:rPr>
        <w:t>2.3 Určení orgá</w:t>
      </w:r>
      <w:r w:rsidR="00BD96AB" w:rsidRPr="5A5EC4B2">
        <w:rPr>
          <w:rFonts w:eastAsia="Arial" w:cs="Arial"/>
          <w:b/>
          <w:bCs/>
          <w:i/>
          <w:iCs/>
          <w:color w:val="153D63" w:themeColor="text2" w:themeTint="E6"/>
          <w:sz w:val="28"/>
          <w:szCs w:val="28"/>
          <w:lang w:val="cs-CZ"/>
        </w:rPr>
        <w:t>nů pro ochranu základních práv</w:t>
      </w:r>
    </w:p>
    <w:p w14:paraId="3068F613" w14:textId="77777777" w:rsidR="00AD2B41" w:rsidRPr="00E931B3" w:rsidRDefault="00AD2B41" w:rsidP="00AD2B41">
      <w:pPr>
        <w:spacing w:before="240" w:after="200" w:line="240" w:lineRule="auto"/>
        <w:jc w:val="both"/>
        <w:rPr>
          <w:rFonts w:eastAsia="Arial" w:cs="Arial"/>
          <w:lang w:val="cs-CZ"/>
        </w:rPr>
      </w:pPr>
      <w:r w:rsidRPr="4AE4436B">
        <w:rPr>
          <w:rFonts w:eastAsia="Arial" w:cs="Arial"/>
          <w:lang w:val="cs-CZ"/>
        </w:rPr>
        <w:t xml:space="preserve">K dořešení </w:t>
      </w:r>
      <w:r w:rsidRPr="00E931B3">
        <w:rPr>
          <w:rFonts w:eastAsia="Arial" w:cs="Arial"/>
          <w:lang w:val="cs-CZ"/>
        </w:rPr>
        <w:t xml:space="preserve">a </w:t>
      </w:r>
      <w:r w:rsidRPr="4AE4436B">
        <w:rPr>
          <w:rFonts w:eastAsia="Arial" w:cs="Arial"/>
          <w:lang w:val="cs-CZ"/>
        </w:rPr>
        <w:t>potvrzení</w:t>
      </w:r>
      <w:r w:rsidRPr="00E931B3">
        <w:rPr>
          <w:rFonts w:eastAsia="Arial" w:cs="Arial"/>
          <w:lang w:val="cs-CZ"/>
        </w:rPr>
        <w:t xml:space="preserve"> zbývá zejména </w:t>
      </w:r>
      <w:r w:rsidRPr="00E931B3">
        <w:rPr>
          <w:rFonts w:eastAsia="Arial" w:cs="Arial"/>
          <w:b/>
          <w:lang w:val="cs-CZ"/>
        </w:rPr>
        <w:t xml:space="preserve">určení </w:t>
      </w:r>
      <w:r w:rsidRPr="0572D90C">
        <w:rPr>
          <w:rFonts w:eastAsia="Arial" w:cs="Arial"/>
          <w:b/>
          <w:bCs/>
          <w:lang w:val="cs-CZ"/>
        </w:rPr>
        <w:t>orgánů</w:t>
      </w:r>
      <w:r w:rsidRPr="00E931B3">
        <w:rPr>
          <w:rFonts w:eastAsia="Arial" w:cs="Arial"/>
          <w:b/>
          <w:lang w:val="cs-CZ"/>
        </w:rPr>
        <w:t xml:space="preserve"> pro ochranu základní práv,</w:t>
      </w:r>
      <w:r w:rsidRPr="00E931B3">
        <w:rPr>
          <w:rFonts w:eastAsia="Arial" w:cs="Arial"/>
          <w:lang w:val="cs-CZ"/>
        </w:rPr>
        <w:t xml:space="preserve"> </w:t>
      </w:r>
      <w:r w:rsidRPr="0572D90C">
        <w:rPr>
          <w:rFonts w:eastAsia="Arial" w:cs="Arial"/>
          <w:lang w:val="cs-CZ"/>
        </w:rPr>
        <w:t>které budou</w:t>
      </w:r>
      <w:r w:rsidRPr="00E931B3">
        <w:rPr>
          <w:rFonts w:eastAsia="Arial" w:cs="Arial"/>
          <w:lang w:val="cs-CZ"/>
        </w:rPr>
        <w:t xml:space="preserve"> dohlížet a vymáhat </w:t>
      </w:r>
      <w:r w:rsidRPr="5FD0F561">
        <w:rPr>
          <w:rFonts w:eastAsia="Arial" w:cs="Arial"/>
          <w:lang w:val="cs-CZ"/>
        </w:rPr>
        <w:t xml:space="preserve">respektování </w:t>
      </w:r>
      <w:r w:rsidRPr="385BE852">
        <w:rPr>
          <w:rFonts w:eastAsia="Arial" w:cs="Arial"/>
          <w:lang w:val="cs-CZ"/>
        </w:rPr>
        <w:t>povinností</w:t>
      </w:r>
      <w:r w:rsidRPr="00E931B3">
        <w:rPr>
          <w:rFonts w:eastAsia="Arial" w:cs="Arial"/>
          <w:lang w:val="cs-CZ"/>
        </w:rPr>
        <w:t xml:space="preserve"> podle unijní legislativy související s ochranou základních práv EU (čl. 77</w:t>
      </w:r>
      <w:r w:rsidRPr="046ABE93">
        <w:rPr>
          <w:rFonts w:eastAsia="Arial" w:cs="Arial"/>
          <w:lang w:val="cs-CZ"/>
        </w:rPr>
        <w:t>),</w:t>
      </w:r>
      <w:r w:rsidRPr="00E931B3">
        <w:rPr>
          <w:rFonts w:eastAsia="Arial" w:cs="Arial"/>
          <w:lang w:val="cs-CZ"/>
        </w:rPr>
        <w:t xml:space="preserve"> a s </w:t>
      </w:r>
      <w:r w:rsidRPr="1111DBE5">
        <w:rPr>
          <w:rFonts w:eastAsia="Arial" w:cs="Arial"/>
          <w:lang w:val="cs-CZ"/>
        </w:rPr>
        <w:t>tím</w:t>
      </w:r>
      <w:r w:rsidRPr="00E931B3">
        <w:rPr>
          <w:rFonts w:eastAsia="Arial" w:cs="Arial"/>
          <w:lang w:val="cs-CZ"/>
        </w:rPr>
        <w:t xml:space="preserve"> související právní adaptace.</w:t>
      </w:r>
      <w:r w:rsidRPr="37DA9C89">
        <w:rPr>
          <w:rFonts w:eastAsia="Arial" w:cs="Arial"/>
          <w:lang w:val="cs-CZ"/>
        </w:rPr>
        <w:t xml:space="preserve"> </w:t>
      </w:r>
      <w:r w:rsidRPr="0491BB0F">
        <w:rPr>
          <w:rFonts w:eastAsia="Arial" w:cs="Arial"/>
          <w:lang w:val="cs-CZ"/>
        </w:rPr>
        <w:t xml:space="preserve">Z povahy věci se v kontextu umělé </w:t>
      </w:r>
      <w:r w:rsidRPr="6285672D">
        <w:rPr>
          <w:rFonts w:eastAsia="Arial" w:cs="Arial"/>
          <w:lang w:val="cs-CZ"/>
        </w:rPr>
        <w:t xml:space="preserve">inteligence </w:t>
      </w:r>
      <w:r w:rsidRPr="67479E5A">
        <w:rPr>
          <w:rFonts w:eastAsia="Arial" w:cs="Arial"/>
          <w:lang w:val="cs-CZ"/>
        </w:rPr>
        <w:t xml:space="preserve">jedná </w:t>
      </w:r>
      <w:r w:rsidRPr="192CD465">
        <w:rPr>
          <w:rFonts w:eastAsia="Arial" w:cs="Arial"/>
          <w:lang w:val="cs-CZ"/>
        </w:rPr>
        <w:t xml:space="preserve">zejména o ochranu osobních údajů a </w:t>
      </w:r>
      <w:r w:rsidRPr="3368B9C8">
        <w:rPr>
          <w:rFonts w:eastAsia="Arial" w:cs="Arial"/>
          <w:lang w:val="cs-CZ"/>
        </w:rPr>
        <w:t xml:space="preserve">právo na </w:t>
      </w:r>
      <w:r w:rsidRPr="43E71C5D">
        <w:rPr>
          <w:rFonts w:eastAsia="Arial" w:cs="Arial"/>
          <w:lang w:val="cs-CZ"/>
        </w:rPr>
        <w:t>nediskriminaci, které věcně přísluší</w:t>
      </w:r>
      <w:r w:rsidRPr="4AE4436B">
        <w:rPr>
          <w:rFonts w:eastAsia="Arial" w:cs="Arial"/>
          <w:lang w:val="cs-CZ"/>
        </w:rPr>
        <w:t>:</w:t>
      </w:r>
    </w:p>
    <w:p w14:paraId="45B50A4C" w14:textId="77777777" w:rsidR="00AD2B41" w:rsidRDefault="00AD2B41" w:rsidP="008A2702">
      <w:pPr>
        <w:pStyle w:val="Odstavecseseznamem"/>
        <w:numPr>
          <w:ilvl w:val="0"/>
          <w:numId w:val="14"/>
        </w:numPr>
        <w:spacing w:before="100" w:after="100" w:line="240" w:lineRule="auto"/>
        <w:ind w:left="714" w:hanging="357"/>
        <w:contextualSpacing w:val="0"/>
        <w:jc w:val="both"/>
        <w:rPr>
          <w:rFonts w:eastAsia="Arial" w:cs="Arial"/>
          <w:b/>
          <w:lang w:val="cs-CZ"/>
        </w:rPr>
      </w:pPr>
      <w:r w:rsidRPr="454E7A3B">
        <w:rPr>
          <w:rFonts w:eastAsia="Arial" w:cs="Arial"/>
          <w:b/>
          <w:bCs/>
          <w:lang w:val="cs-CZ"/>
        </w:rPr>
        <w:t>Úřadu</w:t>
      </w:r>
      <w:r w:rsidRPr="454E7A3B">
        <w:rPr>
          <w:rFonts w:eastAsia="Arial" w:cs="Arial"/>
          <w:b/>
          <w:lang w:val="cs-CZ"/>
        </w:rPr>
        <w:t xml:space="preserve"> pro ochranu osobních údajů</w:t>
      </w:r>
      <w:r w:rsidRPr="454E7A3B">
        <w:rPr>
          <w:rFonts w:eastAsia="Arial" w:cs="Arial"/>
          <w:b/>
          <w:bCs/>
          <w:lang w:val="cs-CZ"/>
        </w:rPr>
        <w:t>,</w:t>
      </w:r>
    </w:p>
    <w:p w14:paraId="66756574" w14:textId="41D8B0D0" w:rsidR="00AD2B41" w:rsidRPr="00737381" w:rsidRDefault="00AD2B41" w:rsidP="008A2702">
      <w:pPr>
        <w:pStyle w:val="Odstavecseseznamem"/>
        <w:numPr>
          <w:ilvl w:val="0"/>
          <w:numId w:val="14"/>
        </w:numPr>
        <w:spacing w:before="100" w:after="100" w:line="240" w:lineRule="auto"/>
        <w:ind w:left="714" w:hanging="357"/>
        <w:contextualSpacing w:val="0"/>
        <w:jc w:val="both"/>
        <w:rPr>
          <w:rFonts w:eastAsia="Arial" w:cs="Arial"/>
          <w:b/>
          <w:lang w:val="cs-CZ"/>
        </w:rPr>
      </w:pPr>
      <w:r w:rsidRPr="454E7A3B">
        <w:rPr>
          <w:rFonts w:eastAsia="Arial" w:cs="Arial"/>
          <w:b/>
          <w:bCs/>
          <w:lang w:val="cs-CZ"/>
        </w:rPr>
        <w:t>Kanceláři veřejného ochránce práv.</w:t>
      </w:r>
    </w:p>
    <w:p w14:paraId="40C20DE0" w14:textId="21C4DEC0" w:rsidR="00AD2B41" w:rsidRDefault="00AD2B41" w:rsidP="00AD2B41">
      <w:pPr>
        <w:spacing w:before="240" w:after="200" w:line="240" w:lineRule="auto"/>
        <w:jc w:val="both"/>
        <w:rPr>
          <w:rFonts w:eastAsia="Arial" w:cs="Arial"/>
          <w:lang w:val="cs-CZ"/>
        </w:rPr>
      </w:pPr>
      <w:r w:rsidRPr="000A26B4">
        <w:rPr>
          <w:rFonts w:eastAsia="Arial" w:cs="Arial"/>
          <w:b/>
          <w:lang w:val="cs-CZ"/>
        </w:rPr>
        <w:t>Podle čl. 77 AI</w:t>
      </w:r>
      <w:r w:rsidR="00592C2E" w:rsidRPr="000A26B4">
        <w:rPr>
          <w:rFonts w:eastAsia="Arial" w:cs="Arial"/>
          <w:b/>
          <w:lang w:val="cs-CZ"/>
        </w:rPr>
        <w:t xml:space="preserve"> </w:t>
      </w:r>
      <w:r w:rsidRPr="000A26B4">
        <w:rPr>
          <w:rFonts w:eastAsia="Arial" w:cs="Arial"/>
          <w:b/>
          <w:lang w:val="cs-CZ"/>
        </w:rPr>
        <w:t>A</w:t>
      </w:r>
      <w:r w:rsidR="00592C2E" w:rsidRPr="000A26B4">
        <w:rPr>
          <w:rFonts w:eastAsia="Arial" w:cs="Arial"/>
          <w:b/>
          <w:lang w:val="cs-CZ"/>
        </w:rPr>
        <w:t>ktu</w:t>
      </w:r>
      <w:r w:rsidRPr="000A26B4">
        <w:rPr>
          <w:rFonts w:eastAsia="Arial" w:cs="Arial"/>
          <w:b/>
          <w:lang w:val="cs-CZ"/>
        </w:rPr>
        <w:t xml:space="preserve"> jsou orgány chránící základní práva vnitrostátní veřejné orgány nebo subjekty veřejného sektoru, které dohlížejí na dodržování povinností stanovených v právu Unie chránícím základní práva, včetně práva na diskriminaci. Takové subjekty jsou v ČR </w:t>
      </w:r>
      <w:r w:rsidR="00BD3421">
        <w:rPr>
          <w:rFonts w:eastAsia="Arial" w:cs="Arial"/>
          <w:b/>
          <w:lang w:val="cs-CZ"/>
        </w:rPr>
        <w:t>dva</w:t>
      </w:r>
      <w:r w:rsidRPr="000A26B4">
        <w:rPr>
          <w:rFonts w:eastAsia="Arial" w:cs="Arial"/>
          <w:b/>
          <w:lang w:val="cs-CZ"/>
        </w:rPr>
        <w:t>.</w:t>
      </w:r>
      <w:r w:rsidRPr="4AE4436B">
        <w:rPr>
          <w:rFonts w:eastAsia="Arial" w:cs="Arial"/>
          <w:lang w:val="cs-CZ"/>
        </w:rPr>
        <w:t xml:space="preserve"> ÚOOÚ zajišťuje ochranu soukromí a</w:t>
      </w:r>
      <w:r w:rsidR="00D6407B">
        <w:rPr>
          <w:rFonts w:eastAsia="Arial" w:cs="Arial"/>
          <w:lang w:val="cs-CZ"/>
        </w:rPr>
        <w:t> </w:t>
      </w:r>
      <w:r w:rsidRPr="4AE4436B">
        <w:rPr>
          <w:rFonts w:eastAsia="Arial" w:cs="Arial"/>
          <w:lang w:val="cs-CZ"/>
        </w:rPr>
        <w:t>osobních ú</w:t>
      </w:r>
      <w:r w:rsidR="00737381">
        <w:rPr>
          <w:rFonts w:eastAsia="Arial" w:cs="Arial"/>
          <w:lang w:val="cs-CZ"/>
        </w:rPr>
        <w:t>dajů a </w:t>
      </w:r>
      <w:r w:rsidRPr="4AE4436B">
        <w:rPr>
          <w:rFonts w:eastAsia="Arial" w:cs="Arial"/>
          <w:lang w:val="cs-CZ"/>
        </w:rPr>
        <w:t>veřejný ochránce práv právo na nediskriminaci, v obou případech plní také funkci dohledu nad dodržování těchto práv. Samozřejmě dodržování základních práv podle práva EU má také zajišťovat celá soudní soustava a správní orgány při svém rozhodování, takový výklad by ovšem vedl k absurdnímu množství orgánů chránících základní práva. Navíc tyto orgány nezajišťují aktivní dohled nad dodržováním základních práv. To stejné platí pro různé subjekty veřejné správy, které jsou pověřeny evaluací dodržování základních práv v</w:t>
      </w:r>
      <w:r w:rsidR="0094762D">
        <w:rPr>
          <w:rFonts w:eastAsia="Arial" w:cs="Arial"/>
          <w:lang w:val="cs-CZ"/>
        </w:rPr>
        <w:t> </w:t>
      </w:r>
      <w:r w:rsidRPr="4AE4436B">
        <w:rPr>
          <w:rFonts w:eastAsia="Arial" w:cs="Arial"/>
          <w:lang w:val="cs-CZ"/>
        </w:rPr>
        <w:t>ČR</w:t>
      </w:r>
      <w:r w:rsidR="0094762D">
        <w:rPr>
          <w:rFonts w:eastAsia="Arial" w:cs="Arial"/>
          <w:lang w:val="cs-CZ"/>
        </w:rPr>
        <w:t>,</w:t>
      </w:r>
      <w:r w:rsidRPr="4AE4436B">
        <w:rPr>
          <w:rFonts w:eastAsia="Arial" w:cs="Arial"/>
          <w:lang w:val="cs-CZ"/>
        </w:rPr>
        <w:t xml:space="preserve"> jako je např. Rada vlády pro lidská práva. Je zřejmé, že zákonodárce mířil právě na orgány, které zajišťují ochranu základních práv a zároveň nad dodržování těchto povinností vykonávají dohled, což naplňují jen 2 výše zmíněné orgány.</w:t>
      </w:r>
    </w:p>
    <w:p w14:paraId="1BFDDCB5" w14:textId="08314AC4" w:rsidR="00A25E8A" w:rsidRDefault="00A25E8A">
      <w:pPr>
        <w:rPr>
          <w:lang w:val="cs-CZ"/>
        </w:rPr>
      </w:pPr>
      <w:r>
        <w:rPr>
          <w:lang w:val="cs-CZ"/>
        </w:rPr>
        <w:br w:type="page"/>
      </w:r>
    </w:p>
    <w:p w14:paraId="790578AE" w14:textId="1CECFDBF" w:rsidR="00DE18BB" w:rsidRPr="00E931B3" w:rsidRDefault="002A4FF5" w:rsidP="00342191">
      <w:pPr>
        <w:pStyle w:val="Nadpis1"/>
        <w:tabs>
          <w:tab w:val="left" w:pos="426"/>
        </w:tabs>
        <w:ind w:left="426" w:hanging="426"/>
        <w:jc w:val="both"/>
      </w:pPr>
      <w:r>
        <w:lastRenderedPageBreak/>
        <w:t xml:space="preserve">3. </w:t>
      </w:r>
      <w:r w:rsidR="00342191">
        <w:tab/>
      </w:r>
      <w:r w:rsidR="00AA54DD" w:rsidRPr="00E931B3">
        <w:t>Rozhodnutí o způsobu právní adaptace AI Aktu</w:t>
      </w:r>
      <w:r w:rsidR="002C26CE">
        <w:t xml:space="preserve"> – novelizace existujících právních předpisů</w:t>
      </w:r>
    </w:p>
    <w:p w14:paraId="573EF45B" w14:textId="6F8ACF5D" w:rsidR="00A50524" w:rsidRPr="00E931B3" w:rsidRDefault="00492E84" w:rsidP="00A50524">
      <w:pPr>
        <w:jc w:val="both"/>
        <w:rPr>
          <w:lang w:val="cs-CZ"/>
        </w:rPr>
      </w:pPr>
      <w:r>
        <w:rPr>
          <w:lang w:val="cs-CZ"/>
        </w:rPr>
        <w:t>Předsedové</w:t>
      </w:r>
      <w:r w:rsidR="00F30D60">
        <w:rPr>
          <w:lang w:val="cs-CZ"/>
        </w:rPr>
        <w:t xml:space="preserve"> koaličních stran (K5) </w:t>
      </w:r>
      <w:r>
        <w:rPr>
          <w:lang w:val="cs-CZ"/>
        </w:rPr>
        <w:t>se na jednání dne</w:t>
      </w:r>
      <w:r w:rsidR="00F30D60">
        <w:rPr>
          <w:lang w:val="cs-CZ"/>
        </w:rPr>
        <w:t> </w:t>
      </w:r>
      <w:r w:rsidR="008A2702">
        <w:rPr>
          <w:lang w:val="cs-CZ"/>
        </w:rPr>
        <w:t>9</w:t>
      </w:r>
      <w:r w:rsidR="00F30D60">
        <w:rPr>
          <w:lang w:val="cs-CZ"/>
        </w:rPr>
        <w:t xml:space="preserve">. 7. 2024 </w:t>
      </w:r>
      <w:r>
        <w:rPr>
          <w:lang w:val="cs-CZ"/>
        </w:rPr>
        <w:t xml:space="preserve">shodli </w:t>
      </w:r>
      <w:r w:rsidR="00F30D60">
        <w:rPr>
          <w:lang w:val="cs-CZ"/>
        </w:rPr>
        <w:t xml:space="preserve">na tom, že právní adaptace </w:t>
      </w:r>
      <w:r w:rsidR="00A50524" w:rsidRPr="00A50524">
        <w:rPr>
          <w:lang w:val="cs-CZ"/>
        </w:rPr>
        <w:t>AI Aktu</w:t>
      </w:r>
      <w:r w:rsidR="00F30D60">
        <w:rPr>
          <w:lang w:val="cs-CZ"/>
        </w:rPr>
        <w:t xml:space="preserve"> má jít skrze </w:t>
      </w:r>
      <w:r>
        <w:rPr>
          <w:lang w:val="cs-CZ"/>
        </w:rPr>
        <w:t>úpravu</w:t>
      </w:r>
      <w:r w:rsidR="00A50524" w:rsidRPr="00A50524">
        <w:rPr>
          <w:lang w:val="cs-CZ"/>
        </w:rPr>
        <w:t xml:space="preserve"> stávajících právních předpisů. </w:t>
      </w:r>
    </w:p>
    <w:p w14:paraId="32B48098" w14:textId="4DCF331F" w:rsidR="3D161935" w:rsidRDefault="004A23BF" w:rsidP="00FD4D2B">
      <w:pPr>
        <w:pStyle w:val="Nadpis2"/>
        <w:ind w:firstLine="284"/>
        <w:rPr>
          <w:lang w:val="cs-CZ"/>
        </w:rPr>
      </w:pPr>
      <w:r>
        <w:rPr>
          <w:lang w:val="cs-CZ"/>
        </w:rPr>
        <w:t>I</w:t>
      </w:r>
      <w:r w:rsidR="3D161935" w:rsidRPr="1A3FC335">
        <w:rPr>
          <w:lang w:val="cs-CZ"/>
        </w:rPr>
        <w:t xml:space="preserve">mplementace </w:t>
      </w:r>
      <w:r w:rsidR="00621A34">
        <w:rPr>
          <w:lang w:val="cs-CZ"/>
        </w:rPr>
        <w:t xml:space="preserve">AI Aktu </w:t>
      </w:r>
      <w:r w:rsidR="3D161935" w:rsidRPr="1A3FC335">
        <w:rPr>
          <w:lang w:val="cs-CZ"/>
        </w:rPr>
        <w:t>do stávajících právních předpisů</w:t>
      </w:r>
    </w:p>
    <w:p w14:paraId="7453FEAC" w14:textId="712325D6" w:rsidR="3D161935" w:rsidRDefault="3D161935" w:rsidP="1A3FC335">
      <w:pPr>
        <w:contextualSpacing/>
        <w:jc w:val="both"/>
        <w:rPr>
          <w:lang w:val="cs-CZ"/>
        </w:rPr>
      </w:pPr>
      <w:r w:rsidRPr="4DD556E5">
        <w:rPr>
          <w:lang w:val="cs-CZ"/>
        </w:rPr>
        <w:t>Provedení AI</w:t>
      </w:r>
      <w:r w:rsidR="002A1994" w:rsidRPr="4DD556E5">
        <w:rPr>
          <w:lang w:val="cs-CZ"/>
        </w:rPr>
        <w:t xml:space="preserve"> </w:t>
      </w:r>
      <w:r w:rsidRPr="4DD556E5">
        <w:rPr>
          <w:lang w:val="cs-CZ"/>
        </w:rPr>
        <w:t>A</w:t>
      </w:r>
      <w:r w:rsidR="002A1994" w:rsidRPr="4DD556E5">
        <w:rPr>
          <w:lang w:val="cs-CZ"/>
        </w:rPr>
        <w:t>ktu</w:t>
      </w:r>
      <w:r w:rsidRPr="4DD556E5">
        <w:rPr>
          <w:lang w:val="cs-CZ"/>
        </w:rPr>
        <w:t xml:space="preserve"> novelizací relevantních zákonů. </w:t>
      </w:r>
      <w:r w:rsidR="267CB4DD" w:rsidRPr="4DD556E5">
        <w:rPr>
          <w:lang w:val="cs-CZ"/>
        </w:rPr>
        <w:t>Předpokládán</w:t>
      </w:r>
      <w:r w:rsidR="335E6793" w:rsidRPr="4DD556E5">
        <w:rPr>
          <w:lang w:val="cs-CZ"/>
        </w:rPr>
        <w:t>o</w:t>
      </w:r>
      <w:r w:rsidR="00687FFC" w:rsidRPr="4DD556E5">
        <w:rPr>
          <w:lang w:val="cs-CZ"/>
        </w:rPr>
        <w:t xml:space="preserve"> j</w:t>
      </w:r>
      <w:r w:rsidR="0ED4F4A5" w:rsidRPr="4DD556E5">
        <w:rPr>
          <w:lang w:val="cs-CZ"/>
        </w:rPr>
        <w:t>e</w:t>
      </w:r>
      <w:r w:rsidR="00687FFC" w:rsidRPr="4DD556E5">
        <w:rPr>
          <w:lang w:val="cs-CZ"/>
        </w:rPr>
        <w:t xml:space="preserve"> </w:t>
      </w:r>
      <w:r w:rsidR="57B60AFD" w:rsidRPr="4DD556E5">
        <w:rPr>
          <w:lang w:val="cs-CZ"/>
        </w:rPr>
        <w:t>5</w:t>
      </w:r>
      <w:r w:rsidR="00687FFC" w:rsidRPr="4DD556E5">
        <w:rPr>
          <w:lang w:val="cs-CZ"/>
        </w:rPr>
        <w:t xml:space="preserve"> takov</w:t>
      </w:r>
      <w:r w:rsidR="67A9AC48" w:rsidRPr="4DD556E5">
        <w:rPr>
          <w:lang w:val="cs-CZ"/>
        </w:rPr>
        <w:t>ých</w:t>
      </w:r>
      <w:r w:rsidR="00687FFC" w:rsidRPr="4DD556E5">
        <w:rPr>
          <w:lang w:val="cs-CZ"/>
        </w:rPr>
        <w:t xml:space="preserve"> novelizac</w:t>
      </w:r>
      <w:r w:rsidR="5ACBC872" w:rsidRPr="4DD556E5">
        <w:rPr>
          <w:lang w:val="cs-CZ"/>
        </w:rPr>
        <w:t>í</w:t>
      </w:r>
      <w:r w:rsidRPr="4DD556E5">
        <w:rPr>
          <w:lang w:val="cs-CZ"/>
        </w:rPr>
        <w:t xml:space="preserve"> (centrální orgán dozoru, dozor pro finanční sektor, dozor pro OČTŘ</w:t>
      </w:r>
      <w:r w:rsidR="2F273943" w:rsidRPr="4DD556E5">
        <w:rPr>
          <w:lang w:val="cs-CZ"/>
        </w:rPr>
        <w:t>, využití biometriky Policií ČR, marginální ustanovení zákoníku práce</w:t>
      </w:r>
      <w:r w:rsidR="00687FFC" w:rsidRPr="4DD556E5">
        <w:rPr>
          <w:lang w:val="cs-CZ"/>
        </w:rPr>
        <w:t>).</w:t>
      </w:r>
      <w:r w:rsidRPr="4DD556E5">
        <w:rPr>
          <w:lang w:val="cs-CZ"/>
        </w:rPr>
        <w:t xml:space="preserve"> </w:t>
      </w:r>
      <w:r w:rsidR="00E75B62" w:rsidRPr="4DD556E5">
        <w:rPr>
          <w:lang w:val="cs-CZ"/>
        </w:rPr>
        <w:t xml:space="preserve">Případně je možné vyčlenit problematiku </w:t>
      </w:r>
      <w:r w:rsidR="3DA73D88" w:rsidRPr="4DD556E5">
        <w:rPr>
          <w:lang w:val="cs-CZ"/>
        </w:rPr>
        <w:t xml:space="preserve">regulatorních </w:t>
      </w:r>
      <w:r w:rsidR="00E75B62" w:rsidRPr="4DD556E5">
        <w:rPr>
          <w:lang w:val="cs-CZ"/>
        </w:rPr>
        <w:t>sandboxů do samostatného zákona, a vytvořit tak silný základ pro inovace na území ČR.</w:t>
      </w:r>
      <w:r w:rsidR="23B7C945" w:rsidRPr="4DD556E5">
        <w:rPr>
          <w:lang w:val="cs-CZ"/>
        </w:rPr>
        <w:t xml:space="preserve"> Tento zákon však může být předložen a</w:t>
      </w:r>
      <w:r w:rsidR="002222B4">
        <w:rPr>
          <w:lang w:val="cs-CZ"/>
        </w:rPr>
        <w:t> </w:t>
      </w:r>
      <w:r w:rsidR="23B7C945" w:rsidRPr="4DD556E5">
        <w:rPr>
          <w:lang w:val="cs-CZ"/>
        </w:rPr>
        <w:t>projednán relativně samostatně.</w:t>
      </w:r>
      <w:r w:rsidR="00687FFC" w:rsidRPr="4DD556E5">
        <w:rPr>
          <w:lang w:val="cs-CZ"/>
        </w:rPr>
        <w:t xml:space="preserve"> </w:t>
      </w:r>
    </w:p>
    <w:p w14:paraId="0EC1B254" w14:textId="402B008A" w:rsidR="00621A34" w:rsidRDefault="00621A34" w:rsidP="1A3FC335">
      <w:pPr>
        <w:contextualSpacing/>
        <w:jc w:val="both"/>
        <w:rPr>
          <w:lang w:val="cs-CZ"/>
        </w:rPr>
      </w:pPr>
    </w:p>
    <w:p w14:paraId="2189F104" w14:textId="2DADC640" w:rsidR="00621A34" w:rsidRDefault="00621A34" w:rsidP="1A3FC335">
      <w:pPr>
        <w:contextualSpacing/>
        <w:jc w:val="both"/>
        <w:rPr>
          <w:lang w:val="cs-CZ"/>
        </w:rPr>
      </w:pPr>
      <w:r w:rsidRPr="10E79DF3">
        <w:rPr>
          <w:b/>
          <w:bCs/>
          <w:lang w:val="cs-CZ"/>
        </w:rPr>
        <w:t xml:space="preserve">Doporučení MPV I. Bartoše: </w:t>
      </w:r>
      <w:r w:rsidR="001528B3">
        <w:rPr>
          <w:b/>
          <w:bCs/>
          <w:lang w:val="cs-CZ"/>
        </w:rPr>
        <w:t xml:space="preserve">AI Akt by měl být adaptován </w:t>
      </w:r>
      <w:r w:rsidR="00841603">
        <w:rPr>
          <w:b/>
          <w:bCs/>
          <w:lang w:val="cs-CZ"/>
        </w:rPr>
        <w:t>novelizací s</w:t>
      </w:r>
      <w:r w:rsidRPr="10E79DF3">
        <w:rPr>
          <w:b/>
          <w:bCs/>
          <w:lang w:val="cs-CZ"/>
        </w:rPr>
        <w:t xml:space="preserve">távajících právních předpisů. Hlavním gestorem implementace nařízení by v tomto případě byl ÚV-MDG, který by zajištoval koherenci, podporu a koordinaci příprav adaptačních předpisů. </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Look w:val="01E0" w:firstRow="1" w:lastRow="1" w:firstColumn="1" w:lastColumn="1" w:noHBand="0" w:noVBand="0"/>
      </w:tblPr>
      <w:tblGrid>
        <w:gridCol w:w="9062"/>
      </w:tblGrid>
      <w:tr w:rsidR="00735094" w:rsidRPr="00072C6C" w14:paraId="3C48F067" w14:textId="77777777" w:rsidTr="4DD556E5">
        <w:trPr>
          <w:trHeight w:val="227"/>
          <w:jc w:val="center"/>
        </w:trPr>
        <w:tc>
          <w:tcPr>
            <w:tcW w:w="5000" w:type="pct"/>
            <w:shd w:val="clear" w:color="auto" w:fill="C1E4F5" w:themeFill="accent1" w:themeFillTint="33"/>
            <w:vAlign w:val="center"/>
          </w:tcPr>
          <w:p w14:paraId="32748CC3" w14:textId="731C0140" w:rsidR="00735094" w:rsidRPr="00072C6C" w:rsidRDefault="00841603" w:rsidP="00841603">
            <w:pPr>
              <w:pStyle w:val="Bezmezer"/>
              <w:jc w:val="center"/>
              <w:rPr>
                <w:rFonts w:ascii="Arial" w:hAnsi="Arial" w:cs="Arial"/>
                <w:b/>
                <w:bCs/>
                <w:sz w:val="22"/>
                <w:szCs w:val="22"/>
                <w:lang w:val="cs-CZ"/>
              </w:rPr>
            </w:pPr>
            <w:r>
              <w:rPr>
                <w:rFonts w:ascii="Arial" w:hAnsi="Arial" w:cs="Arial"/>
                <w:b/>
                <w:bCs/>
                <w:sz w:val="22"/>
                <w:szCs w:val="22"/>
                <w:lang w:val="cs-CZ"/>
              </w:rPr>
              <w:t>I</w:t>
            </w:r>
            <w:r w:rsidR="00735094" w:rsidRPr="71225974">
              <w:rPr>
                <w:rFonts w:ascii="Arial" w:hAnsi="Arial" w:cs="Arial"/>
                <w:b/>
                <w:bCs/>
                <w:sz w:val="22"/>
                <w:szCs w:val="22"/>
                <w:lang w:val="cs-CZ"/>
              </w:rPr>
              <w:t>mplementace do stávajících právních předpisů</w:t>
            </w:r>
          </w:p>
        </w:tc>
      </w:tr>
      <w:tr w:rsidR="00735094" w:rsidRPr="00072C6C" w14:paraId="7FBEEA02" w14:textId="77777777" w:rsidTr="4DD556E5">
        <w:trPr>
          <w:trHeight w:val="784"/>
          <w:jc w:val="center"/>
        </w:trPr>
        <w:tc>
          <w:tcPr>
            <w:tcW w:w="5000" w:type="pct"/>
          </w:tcPr>
          <w:p w14:paraId="1E225535" w14:textId="77777777" w:rsidR="00735094" w:rsidRPr="00072C6C" w:rsidRDefault="00735094" w:rsidP="005F78B9">
            <w:pPr>
              <w:pStyle w:val="Podnadpis"/>
              <w:spacing w:beforeLines="40" w:before="96" w:afterLines="40" w:after="96" w:line="240" w:lineRule="auto"/>
              <w:contextualSpacing/>
              <w:rPr>
                <w:rFonts w:cs="Arial"/>
                <w:sz w:val="22"/>
                <w:szCs w:val="22"/>
              </w:rPr>
            </w:pPr>
            <w:r w:rsidRPr="00072C6C">
              <w:rPr>
                <w:rFonts w:cs="Arial"/>
                <w:sz w:val="22"/>
                <w:szCs w:val="22"/>
              </w:rPr>
              <w:t>Výhody:</w:t>
            </w:r>
          </w:p>
          <w:p w14:paraId="3AF5DE0B" w14:textId="119AE427" w:rsidR="00E75B62" w:rsidRDefault="00E75B62" w:rsidP="008A2702">
            <w:pPr>
              <w:pStyle w:val="Bezmezer"/>
              <w:numPr>
                <w:ilvl w:val="0"/>
                <w:numId w:val="5"/>
              </w:numPr>
              <w:spacing w:beforeLines="40" w:before="96" w:after="100"/>
              <w:ind w:left="507" w:hanging="357"/>
              <w:rPr>
                <w:rFonts w:ascii="Arial" w:hAnsi="Arial" w:cs="Arial"/>
                <w:sz w:val="22"/>
                <w:szCs w:val="22"/>
                <w:lang w:val="cs-CZ"/>
              </w:rPr>
            </w:pPr>
            <w:r w:rsidRPr="4DD556E5">
              <w:rPr>
                <w:rFonts w:ascii="Arial" w:hAnsi="Arial" w:cs="Arial"/>
                <w:sz w:val="22"/>
                <w:szCs w:val="22"/>
                <w:lang w:val="cs-CZ"/>
              </w:rPr>
              <w:t>Možnost většího uzpůsobení právní úpravy na míru jednotlivým dotčeným sektorům jak v samotném textu novelizací, tak při výkladu (finanční služby, využití AI OČTŘ a biometrika, produktová legislativa).</w:t>
            </w:r>
          </w:p>
          <w:p w14:paraId="24A007D1" w14:textId="0EA30F56" w:rsidR="00E75B62" w:rsidRDefault="00E75B62" w:rsidP="00E75B62">
            <w:pPr>
              <w:pStyle w:val="Bezmezer"/>
              <w:numPr>
                <w:ilvl w:val="0"/>
                <w:numId w:val="5"/>
              </w:numPr>
              <w:spacing w:beforeLines="40" w:before="96" w:after="100"/>
              <w:rPr>
                <w:rFonts w:ascii="Arial" w:hAnsi="Arial" w:cs="Arial"/>
                <w:sz w:val="22"/>
                <w:szCs w:val="22"/>
                <w:lang w:val="cs-CZ"/>
              </w:rPr>
            </w:pPr>
            <w:r w:rsidRPr="4DD556E5">
              <w:rPr>
                <w:rFonts w:ascii="Arial" w:hAnsi="Arial" w:cs="Arial"/>
                <w:sz w:val="22"/>
                <w:szCs w:val="22"/>
                <w:lang w:val="cs-CZ"/>
              </w:rPr>
              <w:t>Menší zásah do existující legislativy v oblasti dozoru nad trhem s výrobky a jejich oznamování může napomoci k většímu zohledňování specifik systémů AI a dozoru nad trhem s nimi.</w:t>
            </w:r>
          </w:p>
          <w:p w14:paraId="403DB2DD" w14:textId="06FF09C9" w:rsidR="00735094" w:rsidRPr="00735094" w:rsidRDefault="00735094" w:rsidP="008A2702">
            <w:pPr>
              <w:pStyle w:val="Bezmezer"/>
              <w:numPr>
                <w:ilvl w:val="0"/>
                <w:numId w:val="5"/>
              </w:numPr>
              <w:spacing w:beforeLines="40" w:before="96" w:after="100"/>
              <w:ind w:left="507" w:hanging="357"/>
              <w:rPr>
                <w:rFonts w:ascii="Arial" w:hAnsi="Arial" w:cs="Arial"/>
                <w:sz w:val="22"/>
                <w:szCs w:val="22"/>
                <w:lang w:val="cs-CZ"/>
              </w:rPr>
            </w:pPr>
            <w:r w:rsidRPr="00735094">
              <w:rPr>
                <w:rFonts w:ascii="Arial" w:hAnsi="Arial" w:cs="Arial"/>
                <w:sz w:val="22"/>
                <w:szCs w:val="22"/>
                <w:lang w:val="cs-CZ"/>
              </w:rPr>
              <w:t>Případné neshody na jednom aspektu vymáhací soustavy AIA nezablokují implementaci celého AI</w:t>
            </w:r>
            <w:r w:rsidR="00841603">
              <w:rPr>
                <w:rFonts w:ascii="Arial" w:hAnsi="Arial" w:cs="Arial"/>
                <w:sz w:val="22"/>
                <w:szCs w:val="22"/>
                <w:lang w:val="cs-CZ"/>
              </w:rPr>
              <w:t xml:space="preserve"> </w:t>
            </w:r>
            <w:r w:rsidRPr="00735094">
              <w:rPr>
                <w:rFonts w:ascii="Arial" w:hAnsi="Arial" w:cs="Arial"/>
                <w:sz w:val="22"/>
                <w:szCs w:val="22"/>
                <w:lang w:val="cs-CZ"/>
              </w:rPr>
              <w:t>A</w:t>
            </w:r>
            <w:r w:rsidR="00841603">
              <w:rPr>
                <w:rFonts w:ascii="Arial" w:hAnsi="Arial" w:cs="Arial"/>
                <w:sz w:val="22"/>
                <w:szCs w:val="22"/>
                <w:lang w:val="cs-CZ"/>
              </w:rPr>
              <w:t>ktu</w:t>
            </w:r>
            <w:r w:rsidRPr="00735094">
              <w:rPr>
                <w:rFonts w:ascii="Arial" w:hAnsi="Arial" w:cs="Arial"/>
                <w:sz w:val="22"/>
                <w:szCs w:val="22"/>
                <w:lang w:val="cs-CZ"/>
              </w:rPr>
              <w:t xml:space="preserve">. </w:t>
            </w:r>
          </w:p>
          <w:p w14:paraId="1A039B88" w14:textId="799B3FC1" w:rsidR="00735094" w:rsidRDefault="00735094" w:rsidP="008A2702">
            <w:pPr>
              <w:pStyle w:val="Bezmezer"/>
              <w:numPr>
                <w:ilvl w:val="0"/>
                <w:numId w:val="5"/>
              </w:numPr>
              <w:spacing w:beforeLines="40" w:before="96" w:after="100"/>
              <w:ind w:left="507" w:hanging="357"/>
              <w:rPr>
                <w:rFonts w:ascii="Arial" w:hAnsi="Arial" w:cs="Arial"/>
                <w:sz w:val="22"/>
                <w:szCs w:val="22"/>
                <w:lang w:val="cs-CZ"/>
              </w:rPr>
            </w:pPr>
            <w:r w:rsidRPr="4DD556E5">
              <w:rPr>
                <w:rFonts w:ascii="Arial" w:hAnsi="Arial" w:cs="Arial"/>
                <w:sz w:val="22"/>
                <w:szCs w:val="22"/>
                <w:lang w:val="cs-CZ"/>
              </w:rPr>
              <w:t>Méně náročné z hlediska potřeby vzniku nových kapacit na ÚV (rozložení povinností mezi více rezortů).</w:t>
            </w:r>
          </w:p>
          <w:p w14:paraId="53E9C9EB" w14:textId="372523E2" w:rsidR="00E75B62" w:rsidRPr="00735094" w:rsidRDefault="00E75B62" w:rsidP="008A2702">
            <w:pPr>
              <w:pStyle w:val="Bezmezer"/>
              <w:numPr>
                <w:ilvl w:val="0"/>
                <w:numId w:val="5"/>
              </w:numPr>
              <w:spacing w:beforeLines="40" w:before="96" w:after="100"/>
              <w:ind w:left="507" w:hanging="357"/>
              <w:rPr>
                <w:rFonts w:ascii="Arial" w:hAnsi="Arial" w:cs="Arial"/>
                <w:sz w:val="22"/>
                <w:szCs w:val="22"/>
                <w:lang w:val="cs-CZ"/>
              </w:rPr>
            </w:pPr>
            <w:r w:rsidRPr="4DD556E5">
              <w:rPr>
                <w:rFonts w:ascii="Arial" w:hAnsi="Arial" w:cs="Arial"/>
                <w:sz w:val="22"/>
                <w:szCs w:val="22"/>
                <w:lang w:val="cs-CZ"/>
              </w:rPr>
              <w:t>Možné vyčlenění regulačních sandboxů do samostatného nového zákona a tím vytvoření silného základu pro inovace na území ČR.</w:t>
            </w:r>
          </w:p>
          <w:p w14:paraId="177282AE" w14:textId="77777777" w:rsidR="00735094" w:rsidRDefault="00735094" w:rsidP="00A7692D">
            <w:pPr>
              <w:pStyle w:val="Podnadpis"/>
              <w:spacing w:beforeLines="40" w:before="96" w:afterLines="40" w:after="96" w:line="240" w:lineRule="auto"/>
              <w:contextualSpacing/>
              <w:rPr>
                <w:rFonts w:cs="Arial"/>
                <w:sz w:val="22"/>
                <w:szCs w:val="22"/>
              </w:rPr>
            </w:pPr>
            <w:r w:rsidRPr="5011A2A9">
              <w:rPr>
                <w:rFonts w:cs="Arial"/>
                <w:sz w:val="22"/>
                <w:szCs w:val="22"/>
              </w:rPr>
              <w:t>Nevýhody:</w:t>
            </w:r>
          </w:p>
          <w:p w14:paraId="7AC4ADB2" w14:textId="102F2466" w:rsidR="00735094" w:rsidRPr="00C77121" w:rsidRDefault="00735094" w:rsidP="00C77121">
            <w:pPr>
              <w:pStyle w:val="Bezmezer"/>
              <w:numPr>
                <w:ilvl w:val="0"/>
                <w:numId w:val="5"/>
              </w:numPr>
              <w:spacing w:beforeLines="40" w:before="96" w:after="100"/>
              <w:ind w:left="507" w:hanging="357"/>
              <w:rPr>
                <w:rFonts w:ascii="Arial" w:hAnsi="Arial"/>
                <w:sz w:val="22"/>
                <w:szCs w:val="22"/>
                <w:lang w:val="cs-CZ"/>
              </w:rPr>
            </w:pPr>
            <w:r w:rsidRPr="4DD556E5">
              <w:rPr>
                <w:rFonts w:ascii="Arial" w:hAnsi="Arial" w:cs="Arial"/>
                <w:sz w:val="22"/>
                <w:szCs w:val="22"/>
                <w:lang w:val="cs-CZ"/>
              </w:rPr>
              <w:t>Mapování nutných novelizací zabere čas (možnost mitigace využitím know-how a přehledu resortů v oblastech jejich gesce).</w:t>
            </w:r>
          </w:p>
          <w:p w14:paraId="575F57FA" w14:textId="1921E869" w:rsidR="00C77121" w:rsidRPr="00735094" w:rsidRDefault="00C77121" w:rsidP="00C77121">
            <w:pPr>
              <w:pStyle w:val="Bezmezer"/>
              <w:numPr>
                <w:ilvl w:val="0"/>
                <w:numId w:val="5"/>
              </w:numPr>
              <w:spacing w:beforeLines="40" w:before="96" w:after="100"/>
              <w:ind w:left="507" w:hanging="357"/>
              <w:rPr>
                <w:rFonts w:ascii="Arial" w:hAnsi="Arial"/>
                <w:sz w:val="22"/>
                <w:szCs w:val="22"/>
                <w:lang w:val="cs-CZ"/>
              </w:rPr>
            </w:pPr>
            <w:r w:rsidRPr="4DD556E5">
              <w:rPr>
                <w:rFonts w:ascii="Arial" w:hAnsi="Arial"/>
                <w:sz w:val="22"/>
                <w:szCs w:val="22"/>
                <w:lang w:val="cs-CZ"/>
              </w:rPr>
              <w:t>Nebezpečí roztříštění výkladu shodných práv a povinností napříč upravovanými sektory (je ale možné, že toto roztříštění lépe zohlední rozdíly ve využití systémů AI v daných sektorech).</w:t>
            </w:r>
          </w:p>
        </w:tc>
      </w:tr>
    </w:tbl>
    <w:p w14:paraId="07B066A5" w14:textId="6D929D13" w:rsidR="0054454D" w:rsidRPr="00687FFC" w:rsidRDefault="0054454D" w:rsidP="00FA5F6E">
      <w:pPr>
        <w:contextualSpacing/>
        <w:jc w:val="both"/>
        <w:rPr>
          <w:lang w:val="cs-CZ"/>
        </w:rPr>
      </w:pPr>
    </w:p>
    <w:p w14:paraId="7B822807" w14:textId="77777777" w:rsidR="004448B0" w:rsidRDefault="3B8F81B6" w:rsidP="004448B0">
      <w:pPr>
        <w:jc w:val="both"/>
        <w:rPr>
          <w:lang w:val="cs-CZ"/>
        </w:rPr>
      </w:pPr>
      <w:r w:rsidRPr="763E725B">
        <w:rPr>
          <w:lang w:val="cs-CZ"/>
        </w:rPr>
        <w:t>V případě následování doporučení by tak relevantní ustanovení AI</w:t>
      </w:r>
      <w:r w:rsidR="004448B0">
        <w:rPr>
          <w:lang w:val="cs-CZ"/>
        </w:rPr>
        <w:t xml:space="preserve"> </w:t>
      </w:r>
      <w:r w:rsidRPr="763E725B">
        <w:rPr>
          <w:lang w:val="cs-CZ"/>
        </w:rPr>
        <w:t>A</w:t>
      </w:r>
      <w:r w:rsidR="004448B0">
        <w:rPr>
          <w:lang w:val="cs-CZ"/>
        </w:rPr>
        <w:t>ktu</w:t>
      </w:r>
      <w:r w:rsidR="0ED1E06C" w:rsidRPr="763E725B">
        <w:rPr>
          <w:lang w:val="cs-CZ"/>
        </w:rPr>
        <w:t xml:space="preserve"> mohla</w:t>
      </w:r>
      <w:r w:rsidRPr="763E725B">
        <w:rPr>
          <w:lang w:val="cs-CZ"/>
        </w:rPr>
        <w:t xml:space="preserve"> b</w:t>
      </w:r>
      <w:r w:rsidR="383F74F8" w:rsidRPr="763E725B">
        <w:rPr>
          <w:lang w:val="cs-CZ"/>
        </w:rPr>
        <w:t>ýt</w:t>
      </w:r>
      <w:r w:rsidRPr="763E725B">
        <w:rPr>
          <w:lang w:val="cs-CZ"/>
        </w:rPr>
        <w:t xml:space="preserve"> implementována skrze </w:t>
      </w:r>
      <w:r w:rsidR="3A831AEB" w:rsidRPr="763E725B">
        <w:rPr>
          <w:lang w:val="cs-CZ"/>
        </w:rPr>
        <w:t>obsažení ustanovení o dozorových orgánech a ozn</w:t>
      </w:r>
      <w:r w:rsidR="676122C7" w:rsidRPr="763E725B">
        <w:rPr>
          <w:lang w:val="cs-CZ"/>
        </w:rPr>
        <w:t>a</w:t>
      </w:r>
      <w:r w:rsidR="3A831AEB" w:rsidRPr="763E725B">
        <w:rPr>
          <w:lang w:val="cs-CZ"/>
        </w:rPr>
        <w:t>mujícím orgánu do</w:t>
      </w:r>
      <w:r w:rsidR="004448B0">
        <w:rPr>
          <w:lang w:val="cs-CZ"/>
        </w:rPr>
        <w:t>:</w:t>
      </w:r>
    </w:p>
    <w:p w14:paraId="5953D0EE" w14:textId="77777777" w:rsidR="004448B0" w:rsidRPr="004448B0" w:rsidRDefault="3A831AEB" w:rsidP="008A2702">
      <w:pPr>
        <w:pStyle w:val="Odstavecseseznamem"/>
        <w:numPr>
          <w:ilvl w:val="0"/>
          <w:numId w:val="14"/>
        </w:numPr>
        <w:spacing w:before="100" w:line="240" w:lineRule="auto"/>
        <w:ind w:left="714" w:hanging="357"/>
        <w:contextualSpacing w:val="0"/>
        <w:jc w:val="both"/>
        <w:rPr>
          <w:rFonts w:eastAsia="Arial" w:cs="Arial"/>
          <w:b/>
          <w:bCs/>
          <w:lang w:val="cs-CZ"/>
        </w:rPr>
      </w:pPr>
      <w:r w:rsidRPr="004448B0">
        <w:rPr>
          <w:rFonts w:eastAsia="Arial" w:cs="Arial"/>
          <w:b/>
          <w:bCs/>
          <w:lang w:val="cs-CZ"/>
        </w:rPr>
        <w:t>Zákon</w:t>
      </w:r>
      <w:r w:rsidR="1B32C66B" w:rsidRPr="004448B0">
        <w:rPr>
          <w:rFonts w:eastAsia="Arial" w:cs="Arial"/>
          <w:b/>
          <w:bCs/>
          <w:lang w:val="cs-CZ"/>
        </w:rPr>
        <w:t>a</w:t>
      </w:r>
      <w:r w:rsidRPr="004448B0">
        <w:rPr>
          <w:rFonts w:eastAsia="Arial" w:cs="Arial"/>
          <w:b/>
          <w:bCs/>
          <w:lang w:val="cs-CZ"/>
        </w:rPr>
        <w:t xml:space="preserve"> č. 6/1993 Sb., o České národní bance, </w:t>
      </w:r>
    </w:p>
    <w:p w14:paraId="2ED8B9C5" w14:textId="77777777" w:rsidR="004448B0" w:rsidRPr="004448B0" w:rsidRDefault="3A831AEB" w:rsidP="008A2702">
      <w:pPr>
        <w:pStyle w:val="Odstavecseseznamem"/>
        <w:numPr>
          <w:ilvl w:val="0"/>
          <w:numId w:val="14"/>
        </w:numPr>
        <w:spacing w:before="100" w:line="240" w:lineRule="auto"/>
        <w:ind w:left="714" w:hanging="357"/>
        <w:contextualSpacing w:val="0"/>
        <w:jc w:val="both"/>
        <w:rPr>
          <w:rFonts w:eastAsia="Arial" w:cs="Arial"/>
          <w:b/>
          <w:bCs/>
          <w:lang w:val="cs-CZ"/>
        </w:rPr>
      </w:pPr>
      <w:r w:rsidRPr="004448B0">
        <w:rPr>
          <w:rFonts w:eastAsia="Arial" w:cs="Arial"/>
          <w:b/>
          <w:bCs/>
          <w:lang w:val="cs-CZ"/>
        </w:rPr>
        <w:lastRenderedPageBreak/>
        <w:t>Zákon</w:t>
      </w:r>
      <w:r w:rsidR="6616D83D" w:rsidRPr="004448B0">
        <w:rPr>
          <w:rFonts w:eastAsia="Arial" w:cs="Arial"/>
          <w:b/>
          <w:bCs/>
          <w:lang w:val="cs-CZ"/>
        </w:rPr>
        <w:t>a</w:t>
      </w:r>
      <w:r w:rsidRPr="004448B0">
        <w:rPr>
          <w:rFonts w:eastAsia="Arial" w:cs="Arial"/>
          <w:b/>
          <w:bCs/>
          <w:lang w:val="cs-CZ"/>
        </w:rPr>
        <w:t xml:space="preserve"> č. 110/2019 Sb., o zpracování osobních údajů, </w:t>
      </w:r>
    </w:p>
    <w:p w14:paraId="0DE7D593" w14:textId="77777777" w:rsidR="004448B0" w:rsidRPr="004448B0" w:rsidRDefault="3A831AEB" w:rsidP="008A2702">
      <w:pPr>
        <w:pStyle w:val="Odstavecseseznamem"/>
        <w:numPr>
          <w:ilvl w:val="0"/>
          <w:numId w:val="14"/>
        </w:numPr>
        <w:spacing w:before="100" w:line="240" w:lineRule="auto"/>
        <w:ind w:left="714" w:hanging="357"/>
        <w:contextualSpacing w:val="0"/>
        <w:jc w:val="both"/>
        <w:rPr>
          <w:rFonts w:eastAsia="Arial" w:cs="Arial"/>
          <w:b/>
          <w:bCs/>
          <w:lang w:val="cs-CZ"/>
        </w:rPr>
      </w:pPr>
      <w:r w:rsidRPr="004448B0">
        <w:rPr>
          <w:rFonts w:eastAsia="Arial" w:cs="Arial"/>
          <w:b/>
          <w:bCs/>
          <w:lang w:val="cs-CZ"/>
        </w:rPr>
        <w:t>Zákon</w:t>
      </w:r>
      <w:r w:rsidR="4AE8418B" w:rsidRPr="004448B0">
        <w:rPr>
          <w:rFonts w:eastAsia="Arial" w:cs="Arial"/>
          <w:b/>
          <w:bCs/>
          <w:lang w:val="cs-CZ"/>
        </w:rPr>
        <w:t>a</w:t>
      </w:r>
      <w:r w:rsidRPr="004448B0">
        <w:rPr>
          <w:rFonts w:eastAsia="Arial" w:cs="Arial"/>
          <w:b/>
          <w:bCs/>
          <w:lang w:val="cs-CZ"/>
        </w:rPr>
        <w:t xml:space="preserve"> č. 127/2005 Sb., o elektronických komunikacích</w:t>
      </w:r>
      <w:r w:rsidR="6FC5FF79" w:rsidRPr="004448B0">
        <w:rPr>
          <w:rFonts w:eastAsia="Arial" w:cs="Arial"/>
          <w:b/>
          <w:bCs/>
          <w:lang w:val="cs-CZ"/>
        </w:rPr>
        <w:t xml:space="preserve">, </w:t>
      </w:r>
    </w:p>
    <w:p w14:paraId="7EBE6CA4" w14:textId="536D5606" w:rsidR="004448B0" w:rsidRDefault="6FC5FF79" w:rsidP="004448B0">
      <w:pPr>
        <w:jc w:val="both"/>
        <w:rPr>
          <w:lang w:val="cs-CZ"/>
        </w:rPr>
      </w:pPr>
      <w:r w:rsidRPr="4DD556E5">
        <w:rPr>
          <w:lang w:val="cs-CZ"/>
        </w:rPr>
        <w:t xml:space="preserve">které zřizují orgány navržené na pozici orgánu dozoru nad trhem. Při využití této varianty by relativně obdobná právní úprava byla obsažena ve </w:t>
      </w:r>
      <w:r w:rsidR="2207A577" w:rsidRPr="4DD556E5">
        <w:rPr>
          <w:lang w:val="cs-CZ"/>
        </w:rPr>
        <w:t>3 kopiích v těchto právních předpisech s výjimkou právní úpravy regulačních sandboxů</w:t>
      </w:r>
      <w:r w:rsidR="0059179C" w:rsidRPr="4DD556E5">
        <w:rPr>
          <w:lang w:val="cs-CZ"/>
        </w:rPr>
        <w:t xml:space="preserve"> pro oblast AI</w:t>
      </w:r>
      <w:r w:rsidR="2207A577" w:rsidRPr="4DD556E5">
        <w:rPr>
          <w:lang w:val="cs-CZ"/>
        </w:rPr>
        <w:t>, které by byly přiřazeny pouze centrálnímu dozo</w:t>
      </w:r>
      <w:r w:rsidR="0059179C" w:rsidRPr="4DD556E5">
        <w:rPr>
          <w:lang w:val="cs-CZ"/>
        </w:rPr>
        <w:t>rovému orgánu (tedy provedeny v </w:t>
      </w:r>
      <w:r w:rsidR="00C77121" w:rsidRPr="4DD556E5">
        <w:rPr>
          <w:lang w:val="cs-CZ"/>
        </w:rPr>
        <w:t xml:space="preserve">zákoně </w:t>
      </w:r>
      <w:r w:rsidR="00C9714B" w:rsidRPr="4DD556E5">
        <w:rPr>
          <w:lang w:val="cs-CZ"/>
        </w:rPr>
        <w:t>č. </w:t>
      </w:r>
      <w:r w:rsidR="29BE2A59" w:rsidRPr="4DD556E5">
        <w:rPr>
          <w:lang w:val="cs-CZ"/>
        </w:rPr>
        <w:t xml:space="preserve">127/2005 Sb., o elektronických komunikacích). </w:t>
      </w:r>
    </w:p>
    <w:p w14:paraId="7EBDA4E1" w14:textId="77777777" w:rsidR="004448B0" w:rsidRDefault="29BE2A59" w:rsidP="004448B0">
      <w:pPr>
        <w:jc w:val="both"/>
        <w:rPr>
          <w:lang w:val="cs-CZ"/>
        </w:rPr>
      </w:pPr>
      <w:r w:rsidRPr="763E725B">
        <w:rPr>
          <w:lang w:val="cs-CZ"/>
        </w:rPr>
        <w:t>Dále by odděleně zůstala problematika využití systémů biometrické identifikace při vymáhání práva provedena</w:t>
      </w:r>
      <w:r w:rsidR="004448B0">
        <w:rPr>
          <w:lang w:val="cs-CZ"/>
        </w:rPr>
        <w:t>:</w:t>
      </w:r>
    </w:p>
    <w:p w14:paraId="5CBCDD8A" w14:textId="77777777" w:rsidR="004448B0" w:rsidRPr="004448B0" w:rsidRDefault="29BE2A59" w:rsidP="008A2702">
      <w:pPr>
        <w:pStyle w:val="Odstavecseseznamem"/>
        <w:numPr>
          <w:ilvl w:val="0"/>
          <w:numId w:val="14"/>
        </w:numPr>
        <w:spacing w:before="100" w:line="240" w:lineRule="auto"/>
        <w:ind w:left="714" w:hanging="357"/>
        <w:contextualSpacing w:val="0"/>
        <w:jc w:val="both"/>
        <w:rPr>
          <w:rFonts w:eastAsia="Arial" w:cs="Arial"/>
          <w:b/>
          <w:bCs/>
          <w:lang w:val="cs-CZ"/>
        </w:rPr>
      </w:pPr>
      <w:r w:rsidRPr="004448B0">
        <w:rPr>
          <w:rFonts w:eastAsia="Arial" w:cs="Arial"/>
          <w:b/>
          <w:bCs/>
          <w:lang w:val="cs-CZ"/>
        </w:rPr>
        <w:t>Zákone</w:t>
      </w:r>
      <w:r w:rsidR="0094762D" w:rsidRPr="004448B0">
        <w:rPr>
          <w:rFonts w:eastAsia="Arial" w:cs="Arial"/>
          <w:b/>
          <w:bCs/>
          <w:lang w:val="cs-CZ"/>
        </w:rPr>
        <w:t>m</w:t>
      </w:r>
      <w:r w:rsidRPr="004448B0">
        <w:rPr>
          <w:rFonts w:eastAsia="Arial" w:cs="Arial"/>
          <w:b/>
          <w:bCs/>
          <w:lang w:val="cs-CZ"/>
        </w:rPr>
        <w:t xml:space="preserve"> č. 273/2008 Sb., o policii ČR </w:t>
      </w:r>
    </w:p>
    <w:p w14:paraId="6FD0576E" w14:textId="77777777" w:rsidR="004448B0" w:rsidRDefault="29BE2A59" w:rsidP="004448B0">
      <w:pPr>
        <w:jc w:val="both"/>
        <w:rPr>
          <w:lang w:val="cs-CZ"/>
        </w:rPr>
      </w:pPr>
      <w:r w:rsidRPr="763E725B">
        <w:rPr>
          <w:lang w:val="cs-CZ"/>
        </w:rPr>
        <w:t>a marginální část AI</w:t>
      </w:r>
      <w:r w:rsidR="004448B0">
        <w:rPr>
          <w:lang w:val="cs-CZ"/>
        </w:rPr>
        <w:t xml:space="preserve"> </w:t>
      </w:r>
      <w:r w:rsidRPr="763E725B">
        <w:rPr>
          <w:lang w:val="cs-CZ"/>
        </w:rPr>
        <w:t>A</w:t>
      </w:r>
      <w:r w:rsidR="004448B0">
        <w:rPr>
          <w:lang w:val="cs-CZ"/>
        </w:rPr>
        <w:t>ktu</w:t>
      </w:r>
      <w:r w:rsidRPr="763E725B">
        <w:rPr>
          <w:lang w:val="cs-CZ"/>
        </w:rPr>
        <w:t xml:space="preserve"> také</w:t>
      </w:r>
      <w:r w:rsidR="004448B0">
        <w:rPr>
          <w:lang w:val="cs-CZ"/>
        </w:rPr>
        <w:t>:</w:t>
      </w:r>
    </w:p>
    <w:p w14:paraId="58C30785" w14:textId="7CA1A6EC" w:rsidR="3A831AEB" w:rsidRPr="004448B0" w:rsidRDefault="29BE2A59" w:rsidP="008A2702">
      <w:pPr>
        <w:pStyle w:val="Odstavecseseznamem"/>
        <w:numPr>
          <w:ilvl w:val="0"/>
          <w:numId w:val="14"/>
        </w:numPr>
        <w:spacing w:before="100" w:line="240" w:lineRule="auto"/>
        <w:ind w:left="714" w:hanging="357"/>
        <w:contextualSpacing w:val="0"/>
        <w:jc w:val="both"/>
        <w:rPr>
          <w:rFonts w:eastAsia="Arial" w:cs="Arial"/>
          <w:b/>
          <w:bCs/>
          <w:lang w:val="cs-CZ"/>
        </w:rPr>
      </w:pPr>
      <w:r w:rsidRPr="004448B0">
        <w:rPr>
          <w:rFonts w:eastAsia="Arial" w:cs="Arial"/>
          <w:b/>
          <w:bCs/>
          <w:lang w:val="cs-CZ"/>
        </w:rPr>
        <w:t>Zákonem č. 262/2006 Sb., zákoník práce.</w:t>
      </w:r>
    </w:p>
    <w:p w14:paraId="0A443466" w14:textId="436C7152" w:rsidR="425F8D69" w:rsidRDefault="344A58F7" w:rsidP="763E725B">
      <w:pPr>
        <w:jc w:val="both"/>
        <w:rPr>
          <w:lang w:val="cs-CZ"/>
        </w:rPr>
      </w:pPr>
      <w:r w:rsidRPr="004448B0">
        <w:rPr>
          <w:lang w:val="cs-CZ"/>
        </w:rPr>
        <w:t>Tato varianta lépe z</w:t>
      </w:r>
      <w:r w:rsidR="004448B0" w:rsidRPr="004448B0">
        <w:rPr>
          <w:lang w:val="cs-CZ"/>
        </w:rPr>
        <w:t>abezpečuje</w:t>
      </w:r>
      <w:r w:rsidRPr="004448B0">
        <w:rPr>
          <w:lang w:val="cs-CZ"/>
        </w:rPr>
        <w:t xml:space="preserve"> specifika </w:t>
      </w:r>
      <w:r w:rsidR="427DC7D5" w:rsidRPr="004448B0">
        <w:rPr>
          <w:lang w:val="cs-CZ"/>
        </w:rPr>
        <w:t xml:space="preserve">sektoru finančních služeb a dozoru nad využitím systémů AI při vymáhání práva. </w:t>
      </w:r>
      <w:r w:rsidR="004448B0" w:rsidRPr="004448B0">
        <w:rPr>
          <w:lang w:val="cs-CZ"/>
        </w:rPr>
        <w:t>Zároveň</w:t>
      </w:r>
      <w:r w:rsidR="427DC7D5" w:rsidRPr="004448B0">
        <w:rPr>
          <w:lang w:val="cs-CZ"/>
        </w:rPr>
        <w:t xml:space="preserve"> nezasahuje do existujícího právního rámce d</w:t>
      </w:r>
      <w:r w:rsidR="09B274D6" w:rsidRPr="004448B0">
        <w:rPr>
          <w:lang w:val="cs-CZ"/>
        </w:rPr>
        <w:t>ozoru nad výrobky natolik jako před</w:t>
      </w:r>
      <w:r w:rsidR="004448B0">
        <w:rPr>
          <w:lang w:val="cs-CZ"/>
        </w:rPr>
        <w:t>chozí varianta a může přispět k </w:t>
      </w:r>
      <w:r w:rsidR="09B274D6" w:rsidRPr="004448B0">
        <w:rPr>
          <w:lang w:val="cs-CZ"/>
        </w:rPr>
        <w:t>nuancovanému chápání AI</w:t>
      </w:r>
      <w:r w:rsidR="004448B0" w:rsidRPr="004448B0">
        <w:rPr>
          <w:lang w:val="cs-CZ"/>
        </w:rPr>
        <w:t xml:space="preserve"> </w:t>
      </w:r>
      <w:r w:rsidR="09B274D6" w:rsidRPr="004448B0">
        <w:rPr>
          <w:lang w:val="cs-CZ"/>
        </w:rPr>
        <w:t>A</w:t>
      </w:r>
      <w:r w:rsidR="004448B0" w:rsidRPr="004448B0">
        <w:rPr>
          <w:lang w:val="cs-CZ"/>
        </w:rPr>
        <w:t>ktu</w:t>
      </w:r>
      <w:r w:rsidR="09B274D6" w:rsidRPr="004448B0">
        <w:rPr>
          <w:lang w:val="cs-CZ"/>
        </w:rPr>
        <w:t xml:space="preserve"> v jednotlivých </w:t>
      </w:r>
      <w:r w:rsidR="064DFC91" w:rsidRPr="004448B0">
        <w:rPr>
          <w:lang w:val="cs-CZ"/>
        </w:rPr>
        <w:t xml:space="preserve">sektorech, na které dopadá. Nevýhodou je pak </w:t>
      </w:r>
      <w:r w:rsidR="53F2FE3B" w:rsidRPr="004448B0">
        <w:rPr>
          <w:lang w:val="cs-CZ"/>
        </w:rPr>
        <w:t>možná roztříštěnost výkladu práv a povinností vyplývajících z téměř, ale ne zcela totožných úprav, vě</w:t>
      </w:r>
      <w:r w:rsidR="6887350A" w:rsidRPr="004448B0">
        <w:rPr>
          <w:lang w:val="cs-CZ"/>
        </w:rPr>
        <w:t>t</w:t>
      </w:r>
      <w:r w:rsidR="53F2FE3B" w:rsidRPr="004448B0">
        <w:rPr>
          <w:lang w:val="cs-CZ"/>
        </w:rPr>
        <w:t xml:space="preserve">ší složitost provedení a </w:t>
      </w:r>
      <w:r w:rsidR="77A30639" w:rsidRPr="004448B0">
        <w:rPr>
          <w:lang w:val="cs-CZ"/>
        </w:rPr>
        <w:t>orientace pro subjekty, na které AI</w:t>
      </w:r>
      <w:r w:rsidR="004448B0" w:rsidRPr="004448B0">
        <w:rPr>
          <w:lang w:val="cs-CZ"/>
        </w:rPr>
        <w:t xml:space="preserve"> </w:t>
      </w:r>
      <w:r w:rsidR="77A30639" w:rsidRPr="004448B0">
        <w:rPr>
          <w:lang w:val="cs-CZ"/>
        </w:rPr>
        <w:t>A</w:t>
      </w:r>
      <w:r w:rsidR="004448B0" w:rsidRPr="004448B0">
        <w:rPr>
          <w:lang w:val="cs-CZ"/>
        </w:rPr>
        <w:t>kt</w:t>
      </w:r>
      <w:r w:rsidR="77A30639" w:rsidRPr="004448B0">
        <w:rPr>
          <w:lang w:val="cs-CZ"/>
        </w:rPr>
        <w:t xml:space="preserve"> dopadne.</w:t>
      </w:r>
    </w:p>
    <w:p w14:paraId="3FAD970E" w14:textId="0CA11E9E" w:rsidR="001A7A79" w:rsidRPr="00D56073" w:rsidRDefault="00912917" w:rsidP="00912917">
      <w:pPr>
        <w:pStyle w:val="Nadpis1"/>
        <w:tabs>
          <w:tab w:val="left" w:pos="426"/>
        </w:tabs>
        <w:ind w:left="426" w:hanging="426"/>
        <w:jc w:val="both"/>
      </w:pPr>
      <w:r>
        <w:t>4.</w:t>
      </w:r>
      <w:r>
        <w:tab/>
        <w:t>Personální a finanční předpoklady</w:t>
      </w:r>
      <w:r w:rsidR="00F30D60">
        <w:t xml:space="preserve"> nutné </w:t>
      </w:r>
      <w:r w:rsidR="00407AAB">
        <w:t>pro úspěšnou implementaci</w:t>
      </w:r>
    </w:p>
    <w:p w14:paraId="0B5F9BE1" w14:textId="77777777" w:rsidR="00407AAB" w:rsidRDefault="005E1982" w:rsidP="00172879">
      <w:pPr>
        <w:jc w:val="both"/>
        <w:rPr>
          <w:lang w:val="cs-CZ"/>
        </w:rPr>
      </w:pPr>
      <w:r>
        <w:rPr>
          <w:lang w:val="cs-CZ"/>
        </w:rPr>
        <w:t xml:space="preserve">Za účelem mitigace rizik bude nutné </w:t>
      </w:r>
      <w:r w:rsidR="00193377">
        <w:rPr>
          <w:lang w:val="cs-CZ"/>
        </w:rPr>
        <w:t>zajištění</w:t>
      </w:r>
      <w:r w:rsidR="00FD13FD" w:rsidRPr="00FD13FD">
        <w:rPr>
          <w:lang w:val="cs-CZ"/>
        </w:rPr>
        <w:t xml:space="preserve"> odpovídajících lidských a finančních zdrojů v příslušných orgánech. </w:t>
      </w:r>
    </w:p>
    <w:p w14:paraId="2DBF7911" w14:textId="36F0D57C" w:rsidR="00407AAB" w:rsidRDefault="00183A91" w:rsidP="00172879">
      <w:pPr>
        <w:jc w:val="both"/>
        <w:rPr>
          <w:lang w:val="cs-CZ"/>
        </w:rPr>
      </w:pPr>
      <w:r>
        <w:rPr>
          <w:lang w:val="cs-CZ"/>
        </w:rPr>
        <w:t>V prvních 12 měsících b</w:t>
      </w:r>
      <w:r w:rsidR="00FD13FD" w:rsidRPr="00FD13FD">
        <w:rPr>
          <w:lang w:val="cs-CZ"/>
        </w:rPr>
        <w:t xml:space="preserve">ude nezbytný </w:t>
      </w:r>
      <w:r w:rsidR="00407AAB">
        <w:rPr>
          <w:lang w:val="cs-CZ"/>
        </w:rPr>
        <w:t xml:space="preserve">vznik minimálně jednoho oddělení v </w:t>
      </w:r>
      <w:r w:rsidR="00FD13FD" w:rsidRPr="00FD13FD">
        <w:rPr>
          <w:lang w:val="cs-CZ"/>
        </w:rPr>
        <w:t>určeném d</w:t>
      </w:r>
      <w:r w:rsidR="00407AAB">
        <w:rPr>
          <w:lang w:val="cs-CZ"/>
        </w:rPr>
        <w:t>ozorovém orgánu (minimálně 1</w:t>
      </w:r>
      <w:r w:rsidR="005526DC">
        <w:rPr>
          <w:lang w:val="cs-CZ"/>
        </w:rPr>
        <w:t> </w:t>
      </w:r>
      <w:r w:rsidR="00407AAB">
        <w:rPr>
          <w:lang w:val="cs-CZ"/>
        </w:rPr>
        <w:t>+</w:t>
      </w:r>
      <w:r w:rsidR="005526DC">
        <w:rPr>
          <w:lang w:val="cs-CZ"/>
        </w:rPr>
        <w:t> </w:t>
      </w:r>
      <w:r w:rsidR="00407AAB">
        <w:rPr>
          <w:lang w:val="cs-CZ"/>
        </w:rPr>
        <w:t>5)</w:t>
      </w:r>
      <w:r w:rsidR="00F50ED1">
        <w:rPr>
          <w:lang w:val="cs-CZ"/>
        </w:rPr>
        <w:t xml:space="preserve"> s </w:t>
      </w:r>
      <w:r w:rsidR="00FD13FD" w:rsidRPr="00FD13FD">
        <w:rPr>
          <w:lang w:val="cs-CZ"/>
        </w:rPr>
        <w:t xml:space="preserve">patřičnými technickými, právními a policy kapacitami. </w:t>
      </w:r>
    </w:p>
    <w:p w14:paraId="13468ACB" w14:textId="78E6E336" w:rsidR="00D56073" w:rsidRDefault="00407AAB" w:rsidP="00536DF9">
      <w:pPr>
        <w:jc w:val="both"/>
        <w:rPr>
          <w:lang w:val="cs-CZ"/>
        </w:rPr>
      </w:pPr>
      <w:r>
        <w:rPr>
          <w:b/>
          <w:lang w:val="cs-CZ"/>
        </w:rPr>
        <w:t>Úřad vlády, O</w:t>
      </w:r>
      <w:r w:rsidR="005C2A9A" w:rsidRPr="005C2A9A">
        <w:rPr>
          <w:b/>
          <w:lang w:val="cs-CZ"/>
        </w:rPr>
        <w:t>ddělení evropské digitální agendy</w:t>
      </w:r>
      <w:r>
        <w:rPr>
          <w:b/>
          <w:lang w:val="cs-CZ"/>
        </w:rPr>
        <w:t>,</w:t>
      </w:r>
      <w:r w:rsidR="005C2A9A" w:rsidRPr="005C2A9A">
        <w:rPr>
          <w:b/>
          <w:lang w:val="cs-CZ"/>
        </w:rPr>
        <w:t xml:space="preserve"> je připravený podílet se aktivní spoluprací se spolugestory k</w:t>
      </w:r>
      <w:r w:rsidR="00D0489F">
        <w:rPr>
          <w:b/>
          <w:lang w:val="cs-CZ"/>
        </w:rPr>
        <w:t xml:space="preserve"> </w:t>
      </w:r>
      <w:r w:rsidR="005C2A9A" w:rsidRPr="005C2A9A">
        <w:rPr>
          <w:b/>
          <w:lang w:val="cs-CZ"/>
        </w:rPr>
        <w:t xml:space="preserve">přípravě legislativních </w:t>
      </w:r>
      <w:r w:rsidR="00D0489F">
        <w:rPr>
          <w:b/>
          <w:lang w:val="cs-CZ"/>
        </w:rPr>
        <w:t>změn</w:t>
      </w:r>
      <w:r w:rsidR="005C2A9A" w:rsidRPr="005C2A9A">
        <w:rPr>
          <w:b/>
          <w:lang w:val="cs-CZ"/>
        </w:rPr>
        <w:t xml:space="preserve">. </w:t>
      </w:r>
      <w:r w:rsidR="00183A91">
        <w:rPr>
          <w:lang w:val="cs-CZ"/>
        </w:rPr>
        <w:t>Odhad kapacit pro</w:t>
      </w:r>
      <w:r w:rsidR="005F353D">
        <w:rPr>
          <w:lang w:val="cs-CZ"/>
        </w:rPr>
        <w:t xml:space="preserve"> vymáhání AI Aktu od 1. 8. 2025</w:t>
      </w:r>
      <w:r w:rsidR="00183A91">
        <w:rPr>
          <w:lang w:val="cs-CZ"/>
        </w:rPr>
        <w:t xml:space="preserve"> bude nezbytné aktualizovat a</w:t>
      </w:r>
      <w:r>
        <w:rPr>
          <w:lang w:val="cs-CZ"/>
        </w:rPr>
        <w:t xml:space="preserve">  </w:t>
      </w:r>
      <w:r w:rsidR="00183A91">
        <w:rPr>
          <w:lang w:val="cs-CZ"/>
        </w:rPr>
        <w:t>konkretizovat v závislosti na dalších aktuálních datech, které nyní nejsou k</w:t>
      </w:r>
      <w:r w:rsidR="00172879">
        <w:rPr>
          <w:lang w:val="cs-CZ"/>
        </w:rPr>
        <w:t> </w:t>
      </w:r>
      <w:r w:rsidR="00183A91">
        <w:rPr>
          <w:lang w:val="cs-CZ"/>
        </w:rPr>
        <w:t>dispozici</w:t>
      </w:r>
      <w:r w:rsidR="00172879">
        <w:rPr>
          <w:lang w:val="cs-CZ"/>
        </w:rPr>
        <w:t xml:space="preserve"> a</w:t>
      </w:r>
      <w:r w:rsidR="00A45E0A">
        <w:rPr>
          <w:lang w:val="cs-CZ"/>
        </w:rPr>
        <w:t xml:space="preserve"> </w:t>
      </w:r>
      <w:r w:rsidR="000A02E7">
        <w:rPr>
          <w:lang w:val="cs-CZ"/>
        </w:rPr>
        <w:t>jejichž získání bude př</w:t>
      </w:r>
      <w:r w:rsidR="002D356B">
        <w:rPr>
          <w:lang w:val="cs-CZ"/>
        </w:rPr>
        <w:t>edmětem vypracování RIA</w:t>
      </w:r>
      <w:r w:rsidR="000B3FB4">
        <w:rPr>
          <w:lang w:val="cs-CZ"/>
        </w:rPr>
        <w:t xml:space="preserve"> gestorem za </w:t>
      </w:r>
      <w:r w:rsidR="002B5BAF">
        <w:rPr>
          <w:lang w:val="cs-CZ"/>
        </w:rPr>
        <w:t>spolupráce dotčených orgánů</w:t>
      </w:r>
      <w:r w:rsidR="00621A34">
        <w:rPr>
          <w:lang w:val="cs-CZ"/>
        </w:rPr>
        <w:t xml:space="preserve"> spolugestorů.</w:t>
      </w:r>
    </w:p>
    <w:p w14:paraId="429231E5" w14:textId="5B835C53" w:rsidR="008E586A" w:rsidRPr="00D56073" w:rsidRDefault="008E586A" w:rsidP="00DC1DE3">
      <w:pPr>
        <w:pStyle w:val="Nadpis1"/>
        <w:tabs>
          <w:tab w:val="left" w:pos="426"/>
        </w:tabs>
        <w:ind w:left="426" w:hanging="426"/>
      </w:pPr>
      <w:r w:rsidRPr="00D56073">
        <w:t xml:space="preserve">5. </w:t>
      </w:r>
      <w:r w:rsidR="00DC1DE3">
        <w:tab/>
      </w:r>
      <w:r w:rsidRPr="00D56073">
        <w:t>Harmonogram</w:t>
      </w:r>
      <w:r w:rsidR="0036598B" w:rsidRPr="00D56073">
        <w:t xml:space="preserve"> a termíny </w:t>
      </w:r>
    </w:p>
    <w:p w14:paraId="7D90FAA6" w14:textId="15F3EB2A" w:rsidR="008E586A" w:rsidRDefault="00CC287D" w:rsidP="0075751F">
      <w:pPr>
        <w:pStyle w:val="Odstavecseseznamem"/>
        <w:numPr>
          <w:ilvl w:val="0"/>
          <w:numId w:val="20"/>
        </w:numPr>
        <w:spacing w:after="100"/>
        <w:contextualSpacing w:val="0"/>
        <w:jc w:val="both"/>
        <w:rPr>
          <w:lang w:val="cs-CZ"/>
        </w:rPr>
      </w:pPr>
      <w:r>
        <w:rPr>
          <w:b/>
          <w:bCs/>
          <w:lang w:val="cs-CZ"/>
        </w:rPr>
        <w:t>12. čer</w:t>
      </w:r>
      <w:r w:rsidR="004448B0">
        <w:rPr>
          <w:b/>
          <w:bCs/>
          <w:lang w:val="cs-CZ"/>
        </w:rPr>
        <w:t>ven</w:t>
      </w:r>
      <w:r w:rsidR="008E586A">
        <w:rPr>
          <w:b/>
          <w:bCs/>
          <w:lang w:val="cs-CZ"/>
        </w:rPr>
        <w:t>c</w:t>
      </w:r>
      <w:r w:rsidR="004448B0">
        <w:rPr>
          <w:b/>
          <w:bCs/>
          <w:lang w:val="cs-CZ"/>
        </w:rPr>
        <w:t>e</w:t>
      </w:r>
      <w:r w:rsidR="008E586A">
        <w:rPr>
          <w:b/>
          <w:bCs/>
          <w:lang w:val="cs-CZ"/>
        </w:rPr>
        <w:t xml:space="preserve"> 2024: </w:t>
      </w:r>
      <w:r w:rsidR="008E586A">
        <w:rPr>
          <w:lang w:val="cs-CZ"/>
        </w:rPr>
        <w:t xml:space="preserve">Zveřejnění AI Aktu v Úředním věstníku EU. V případě souhlasu s navrhovaným řešením MPV I. Bartoše ÚV-MDG přijme gesci za implementaci. </w:t>
      </w:r>
      <w:r w:rsidR="008E586A" w:rsidRPr="288837F7">
        <w:rPr>
          <w:lang w:val="cs-CZ"/>
        </w:rPr>
        <w:t xml:space="preserve">Poté musí </w:t>
      </w:r>
      <w:r w:rsidR="008810E5">
        <w:rPr>
          <w:lang w:val="cs-CZ"/>
        </w:rPr>
        <w:t xml:space="preserve">gestor </w:t>
      </w:r>
      <w:r w:rsidR="008E586A" w:rsidRPr="288837F7">
        <w:rPr>
          <w:lang w:val="cs-CZ"/>
        </w:rPr>
        <w:t xml:space="preserve">do 20 pracovních dnů od přijetí </w:t>
      </w:r>
      <w:r w:rsidR="008E586A" w:rsidRPr="20C0AEBB">
        <w:rPr>
          <w:lang w:val="cs-CZ"/>
        </w:rPr>
        <w:t xml:space="preserve">gesce vypracovat první srovnávací tabulku. </w:t>
      </w:r>
    </w:p>
    <w:p w14:paraId="3DECB80D" w14:textId="609E92F4" w:rsidR="008E586A" w:rsidRPr="0034551E" w:rsidRDefault="008043BF" w:rsidP="0075751F">
      <w:pPr>
        <w:pStyle w:val="Odstavecseseznamem"/>
        <w:numPr>
          <w:ilvl w:val="0"/>
          <w:numId w:val="20"/>
        </w:numPr>
        <w:spacing w:after="100"/>
        <w:contextualSpacing w:val="0"/>
        <w:jc w:val="both"/>
        <w:rPr>
          <w:b/>
          <w:color w:val="C00000"/>
          <w:lang w:val="cs-CZ"/>
        </w:rPr>
      </w:pPr>
      <w:r>
        <w:rPr>
          <w:b/>
          <w:color w:val="C00000"/>
          <w:lang w:val="cs-CZ"/>
        </w:rPr>
        <w:lastRenderedPageBreak/>
        <w:t>1. září 2024: T</w:t>
      </w:r>
      <w:r w:rsidR="008E586A" w:rsidRPr="0034551E">
        <w:rPr>
          <w:b/>
          <w:color w:val="C00000"/>
          <w:lang w:val="cs-CZ"/>
        </w:rPr>
        <w:t>ermín pro návrh novelizace relevantních zákonů do MPŘ (dle Metodických pokynů pro zajišťování prací při plnění legislativních závazků vyplývajících z čl</w:t>
      </w:r>
      <w:r w:rsidR="004448B0">
        <w:rPr>
          <w:b/>
          <w:color w:val="C00000"/>
          <w:lang w:val="cs-CZ"/>
        </w:rPr>
        <w:t>enství ČR v EU).</w:t>
      </w:r>
    </w:p>
    <w:p w14:paraId="3D5DAD67" w14:textId="1E057E71" w:rsidR="008E586A" w:rsidRDefault="008E586A" w:rsidP="0075751F">
      <w:pPr>
        <w:pStyle w:val="Odstavecseseznamem"/>
        <w:numPr>
          <w:ilvl w:val="0"/>
          <w:numId w:val="20"/>
        </w:numPr>
        <w:spacing w:after="100"/>
        <w:contextualSpacing w:val="0"/>
        <w:jc w:val="both"/>
        <w:rPr>
          <w:b/>
          <w:lang w:val="cs-CZ"/>
        </w:rPr>
      </w:pPr>
      <w:r w:rsidRPr="4AE4436B">
        <w:rPr>
          <w:b/>
          <w:bCs/>
          <w:lang w:val="cs-CZ"/>
        </w:rPr>
        <w:t>1. listopadu 2024:</w:t>
      </w:r>
      <w:r w:rsidR="008043BF">
        <w:rPr>
          <w:lang w:val="cs-CZ"/>
        </w:rPr>
        <w:t xml:space="preserve"> T</w:t>
      </w:r>
      <w:r w:rsidRPr="4AE4436B">
        <w:rPr>
          <w:lang w:val="cs-CZ"/>
        </w:rPr>
        <w:t>ermín pro předání návrhů novelizac</w:t>
      </w:r>
      <w:r w:rsidR="004448B0">
        <w:rPr>
          <w:lang w:val="cs-CZ"/>
        </w:rPr>
        <w:t>e relevantních zákonů na vládu.</w:t>
      </w:r>
    </w:p>
    <w:p w14:paraId="4DD22AB9" w14:textId="77777777" w:rsidR="008E586A" w:rsidRDefault="008E586A" w:rsidP="0075751F">
      <w:pPr>
        <w:pStyle w:val="Odstavecseseznamem"/>
        <w:numPr>
          <w:ilvl w:val="0"/>
          <w:numId w:val="20"/>
        </w:numPr>
        <w:spacing w:after="100"/>
        <w:contextualSpacing w:val="0"/>
        <w:jc w:val="both"/>
        <w:rPr>
          <w:lang w:val="cs-CZ"/>
        </w:rPr>
      </w:pPr>
      <w:r w:rsidRPr="4AE4436B">
        <w:rPr>
          <w:b/>
          <w:bCs/>
          <w:lang w:val="cs-CZ"/>
        </w:rPr>
        <w:t>1. srpen</w:t>
      </w:r>
      <w:r>
        <w:rPr>
          <w:b/>
          <w:bCs/>
          <w:lang w:val="cs-CZ"/>
        </w:rPr>
        <w:t xml:space="preserve"> 2025: </w:t>
      </w:r>
      <w:r w:rsidRPr="00707ECE">
        <w:rPr>
          <w:lang w:val="cs-CZ"/>
        </w:rPr>
        <w:t xml:space="preserve">V účinnost vstupuje většina ustanovení AI </w:t>
      </w:r>
      <w:r>
        <w:rPr>
          <w:lang w:val="cs-CZ"/>
        </w:rPr>
        <w:t>A</w:t>
      </w:r>
      <w:r w:rsidRPr="00707ECE">
        <w:rPr>
          <w:lang w:val="cs-CZ"/>
        </w:rPr>
        <w:t>ktu vyžadujících implementaci. Účinnost většiny implementační a adaptační legislativy.</w:t>
      </w:r>
    </w:p>
    <w:p w14:paraId="2FD4B5CA" w14:textId="20DB8D2A" w:rsidR="0036598B" w:rsidRPr="008043BF" w:rsidRDefault="008E586A" w:rsidP="008043BF">
      <w:pPr>
        <w:pStyle w:val="Odstavecseseznamem"/>
        <w:numPr>
          <w:ilvl w:val="0"/>
          <w:numId w:val="20"/>
        </w:numPr>
        <w:spacing w:after="100"/>
        <w:ind w:left="714" w:hanging="357"/>
        <w:contextualSpacing w:val="0"/>
        <w:jc w:val="both"/>
        <w:rPr>
          <w:rFonts w:eastAsiaTheme="majorEastAsia" w:cstheme="majorBidi"/>
          <w:sz w:val="28"/>
          <w:szCs w:val="28"/>
          <w:lang w:val="cs-CZ"/>
        </w:rPr>
      </w:pPr>
      <w:r w:rsidRPr="00526673">
        <w:rPr>
          <w:b/>
          <w:bCs/>
          <w:lang w:val="cs-CZ"/>
        </w:rPr>
        <w:t xml:space="preserve">1. srpen 2026: </w:t>
      </w:r>
      <w:r w:rsidRPr="00526673">
        <w:rPr>
          <w:lang w:val="cs-CZ"/>
        </w:rPr>
        <w:t>AI Akt vstupuje v platnost v celé své šíři.</w:t>
      </w:r>
    </w:p>
    <w:p w14:paraId="21C35123" w14:textId="136D2C84" w:rsidR="008043BF" w:rsidRPr="008043BF" w:rsidRDefault="008043BF" w:rsidP="008043BF">
      <w:pPr>
        <w:pStyle w:val="Odstavecseseznamem"/>
        <w:numPr>
          <w:ilvl w:val="0"/>
          <w:numId w:val="20"/>
        </w:numPr>
        <w:spacing w:after="100"/>
        <w:jc w:val="both"/>
        <w:rPr>
          <w:b/>
          <w:bCs/>
          <w:lang w:val="cs-CZ"/>
        </w:rPr>
      </w:pPr>
      <w:r>
        <w:rPr>
          <w:b/>
          <w:bCs/>
          <w:lang w:val="cs-CZ"/>
        </w:rPr>
        <w:t>1.</w:t>
      </w:r>
      <w:r w:rsidRPr="008043BF">
        <w:rPr>
          <w:b/>
          <w:bCs/>
          <w:lang w:val="cs-CZ"/>
        </w:rPr>
        <w:t xml:space="preserve"> srpen 2027: </w:t>
      </w:r>
      <w:r w:rsidRPr="008043BF">
        <w:rPr>
          <w:bCs/>
          <w:lang w:val="cs-CZ"/>
        </w:rPr>
        <w:t xml:space="preserve">AI Akt se vztahuje i na harmonizační právní předpisy </w:t>
      </w:r>
      <w:r w:rsidR="001332EE">
        <w:rPr>
          <w:bCs/>
          <w:lang w:val="cs-CZ"/>
        </w:rPr>
        <w:t xml:space="preserve">EU </w:t>
      </w:r>
      <w:r w:rsidRPr="008043BF">
        <w:rPr>
          <w:bCs/>
          <w:lang w:val="cs-CZ"/>
        </w:rPr>
        <w:t>podle přílohy I.</w:t>
      </w:r>
    </w:p>
    <w:p w14:paraId="515DE685" w14:textId="77777777" w:rsidR="00B66E85" w:rsidRDefault="00B66E85" w:rsidP="00B66E85">
      <w:pPr>
        <w:spacing w:after="100"/>
        <w:jc w:val="both"/>
        <w:rPr>
          <w:lang w:val="cs-CZ"/>
        </w:rPr>
      </w:pPr>
    </w:p>
    <w:p w14:paraId="24FD55B6" w14:textId="02A78F7D" w:rsidR="00B66E85" w:rsidRDefault="00B66E85" w:rsidP="00B66E85">
      <w:pPr>
        <w:pStyle w:val="Nadpis1"/>
      </w:pPr>
      <w:r>
        <w:t>Přehled příloh</w:t>
      </w:r>
    </w:p>
    <w:p w14:paraId="7EC6739F" w14:textId="1A6BDD3F" w:rsidR="00B66E85" w:rsidRPr="00407AAB" w:rsidRDefault="00B66E85" w:rsidP="00B66E85">
      <w:pPr>
        <w:pStyle w:val="Bezmezer"/>
        <w:spacing w:after="60"/>
        <w:rPr>
          <w:rFonts w:ascii="Arial" w:hAnsi="Arial" w:cs="Arial"/>
          <w:lang w:val="cs-CZ"/>
        </w:rPr>
      </w:pPr>
      <w:r w:rsidRPr="00D90D78">
        <w:rPr>
          <w:rFonts w:ascii="Arial" w:hAnsi="Arial" w:cs="Arial"/>
          <w:i/>
          <w:lang w:val="cs-CZ"/>
        </w:rPr>
        <w:t>Příloha I</w:t>
      </w:r>
      <w:r>
        <w:rPr>
          <w:rFonts w:ascii="Arial" w:hAnsi="Arial" w:cs="Arial"/>
          <w:lang w:val="cs-CZ"/>
        </w:rPr>
        <w:t>.</w:t>
      </w:r>
      <w:r w:rsidRPr="00407AAB">
        <w:rPr>
          <w:rFonts w:ascii="Arial" w:hAnsi="Arial" w:cs="Arial"/>
          <w:lang w:val="cs-CZ"/>
        </w:rPr>
        <w:t xml:space="preserve"> </w:t>
      </w:r>
      <w:r>
        <w:rPr>
          <w:rFonts w:ascii="Arial" w:hAnsi="Arial" w:cs="Arial"/>
          <w:lang w:val="cs-CZ"/>
        </w:rPr>
        <w:tab/>
      </w:r>
      <w:r w:rsidRPr="00407AAB">
        <w:rPr>
          <w:rFonts w:ascii="Arial" w:hAnsi="Arial" w:cs="Arial"/>
          <w:lang w:val="cs-CZ"/>
        </w:rPr>
        <w:t>Posouzené varianty</w:t>
      </w:r>
      <w:r w:rsidR="00636C81">
        <w:rPr>
          <w:rFonts w:ascii="Arial" w:hAnsi="Arial" w:cs="Arial"/>
          <w:lang w:val="cs-CZ"/>
        </w:rPr>
        <w:t xml:space="preserve"> vymáhání AI Aktu</w:t>
      </w:r>
      <w:r w:rsidRPr="00407AAB">
        <w:rPr>
          <w:rFonts w:ascii="Arial" w:hAnsi="Arial" w:cs="Arial"/>
          <w:lang w:val="cs-CZ"/>
        </w:rPr>
        <w:t xml:space="preserve">, ze kterých </w:t>
      </w:r>
      <w:r w:rsidR="00636C81">
        <w:rPr>
          <w:rFonts w:ascii="Arial" w:hAnsi="Arial" w:cs="Arial"/>
          <w:lang w:val="cs-CZ"/>
        </w:rPr>
        <w:t xml:space="preserve">vycházejí </w:t>
      </w:r>
      <w:r w:rsidRPr="00407AAB">
        <w:rPr>
          <w:rFonts w:ascii="Arial" w:hAnsi="Arial" w:cs="Arial"/>
          <w:lang w:val="cs-CZ"/>
        </w:rPr>
        <w:t>doporučení</w:t>
      </w:r>
    </w:p>
    <w:p w14:paraId="1E4E8F94" w14:textId="77777777" w:rsidR="00B66E85" w:rsidRPr="00407AAB" w:rsidRDefault="00B66E85" w:rsidP="00B66E85">
      <w:pPr>
        <w:pStyle w:val="Bezmezer"/>
        <w:spacing w:after="60"/>
        <w:rPr>
          <w:rFonts w:ascii="Arial" w:hAnsi="Arial" w:cs="Arial"/>
          <w:lang w:val="cs-CZ"/>
        </w:rPr>
      </w:pPr>
      <w:r w:rsidRPr="00D90D78">
        <w:rPr>
          <w:rFonts w:ascii="Arial" w:hAnsi="Arial" w:cs="Arial"/>
          <w:i/>
          <w:lang w:val="cs-CZ"/>
        </w:rPr>
        <w:t>Příloha II</w:t>
      </w:r>
      <w:r>
        <w:rPr>
          <w:rFonts w:ascii="Arial" w:hAnsi="Arial" w:cs="Arial"/>
          <w:i/>
          <w:lang w:val="cs-CZ"/>
        </w:rPr>
        <w:t>.</w:t>
      </w:r>
      <w:r w:rsidRPr="00407AAB">
        <w:rPr>
          <w:rFonts w:ascii="Arial" w:hAnsi="Arial" w:cs="Arial"/>
          <w:lang w:val="cs-CZ"/>
        </w:rPr>
        <w:t xml:space="preserve"> </w:t>
      </w:r>
      <w:r>
        <w:rPr>
          <w:rFonts w:ascii="Arial" w:hAnsi="Arial" w:cs="Arial"/>
          <w:lang w:val="cs-CZ"/>
        </w:rPr>
        <w:tab/>
      </w:r>
      <w:r w:rsidRPr="00407AAB">
        <w:rPr>
          <w:rFonts w:ascii="Arial" w:hAnsi="Arial" w:cs="Arial"/>
          <w:lang w:val="cs-CZ"/>
        </w:rPr>
        <w:t>Existující orgány dozoru nad trhem (dle Přílohy I AI Aktu)</w:t>
      </w:r>
    </w:p>
    <w:p w14:paraId="262CB8B3" w14:textId="46E6DB22" w:rsidR="00B66E85" w:rsidRPr="00B66E85" w:rsidRDefault="00B66E85" w:rsidP="00B66E85">
      <w:pPr>
        <w:tabs>
          <w:tab w:val="left" w:pos="1418"/>
        </w:tabs>
        <w:ind w:left="1418" w:hanging="1418"/>
        <w:rPr>
          <w:lang w:val="cs-CZ"/>
        </w:rPr>
      </w:pPr>
      <w:r w:rsidRPr="00D90D78">
        <w:rPr>
          <w:rFonts w:cs="Arial"/>
          <w:i/>
          <w:lang w:val="cs-CZ"/>
        </w:rPr>
        <w:t>Příloha III</w:t>
      </w:r>
      <w:r>
        <w:rPr>
          <w:rFonts w:cs="Arial"/>
          <w:i/>
          <w:lang w:val="cs-CZ"/>
        </w:rPr>
        <w:t>.</w:t>
      </w:r>
      <w:r w:rsidRPr="00407AAB">
        <w:rPr>
          <w:rFonts w:cs="Arial"/>
          <w:lang w:val="cs-CZ"/>
        </w:rPr>
        <w:t xml:space="preserve"> </w:t>
      </w:r>
      <w:r>
        <w:rPr>
          <w:rFonts w:cs="Arial"/>
          <w:lang w:val="cs-CZ"/>
        </w:rPr>
        <w:tab/>
      </w:r>
      <w:r w:rsidRPr="00407AAB">
        <w:rPr>
          <w:rFonts w:cs="Arial"/>
          <w:lang w:val="cs-CZ"/>
        </w:rPr>
        <w:t>Přehled uskutečněných mezirezortních a bilaterálních jednání k implementaci AI Aktu</w:t>
      </w:r>
    </w:p>
    <w:sectPr w:rsidR="00B66E85" w:rsidRPr="00B66E85" w:rsidSect="0094762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1417" w:bottom="1417" w:left="1417" w:header="708" w:footer="53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A9ED95" w16cex:dateUtc="2024-07-11T09:49:00Z"/>
</w16cex:commentsExtensible>
</file>

<file path=word/commentsIds.xml><?xml version="1.0" encoding="utf-8"?>
<w16cid:commentsIds xmlns:mc="http://schemas.openxmlformats.org/markup-compatibility/2006" xmlns:w16cid="http://schemas.microsoft.com/office/word/2016/wordml/cid" mc:Ignorable="w16cid">
  <w16cid:commentId w16cid:paraId="4268A57B" w16cid:durableId="6087A187"/>
  <w16cid:commentId w16cid:paraId="7BC15DD4" w16cid:durableId="57A9ED95"/>
  <w16cid:commentId w16cid:paraId="116940F6" w16cid:durableId="2DC48C1F"/>
  <w16cid:commentId w16cid:paraId="672358ED" w16cid:durableId="6E535565"/>
  <w16cid:commentId w16cid:paraId="556DBDFD" w16cid:durableId="4B8A65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723FC" w14:textId="77777777" w:rsidR="00B4274C" w:rsidRDefault="00B4274C" w:rsidP="007701ED">
      <w:pPr>
        <w:spacing w:after="0" w:line="240" w:lineRule="auto"/>
      </w:pPr>
      <w:r>
        <w:separator/>
      </w:r>
    </w:p>
  </w:endnote>
  <w:endnote w:type="continuationSeparator" w:id="0">
    <w:p w14:paraId="3958D9A0" w14:textId="77777777" w:rsidR="00B4274C" w:rsidRDefault="00B4274C" w:rsidP="007701ED">
      <w:pPr>
        <w:spacing w:after="0" w:line="240" w:lineRule="auto"/>
      </w:pPr>
      <w:r>
        <w:continuationSeparator/>
      </w:r>
    </w:p>
  </w:endnote>
  <w:endnote w:type="continuationNotice" w:id="1">
    <w:p w14:paraId="7132C78F" w14:textId="77777777" w:rsidR="00B4274C" w:rsidRDefault="00B42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EYInterstate">
    <w:altName w:val="Cambria"/>
    <w:charset w:val="00"/>
    <w:family w:val="roman"/>
    <w:pitch w:val="default"/>
  </w:font>
  <w:font w:name="Segoe UI">
    <w:panose1 w:val="020B0502040204020203"/>
    <w:charset w:val="EE"/>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F335" w14:textId="77777777" w:rsidR="00CC48CD" w:rsidRDefault="00CC48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01003"/>
      <w:docPartObj>
        <w:docPartGallery w:val="Page Numbers (Bottom of Page)"/>
        <w:docPartUnique/>
      </w:docPartObj>
    </w:sdtPr>
    <w:sdtEndPr>
      <w:rPr>
        <w:lang w:val="cs-CZ"/>
      </w:rPr>
    </w:sdtEndPr>
    <w:sdtContent>
      <w:p w14:paraId="07DC3C6D" w14:textId="51F11540" w:rsidR="00CD1CE9" w:rsidRPr="00244A85" w:rsidRDefault="00CD1CE9" w:rsidP="00FF746D">
        <w:pPr>
          <w:pStyle w:val="Zpat"/>
          <w:jc w:val="center"/>
          <w:rPr>
            <w:lang w:val="cs-CZ"/>
          </w:rPr>
        </w:pPr>
        <w:r w:rsidRPr="00244A85">
          <w:rPr>
            <w:lang w:val="cs-CZ"/>
          </w:rPr>
          <w:t xml:space="preserve">Strana </w:t>
        </w:r>
        <w:r w:rsidRPr="00244A85">
          <w:rPr>
            <w:lang w:val="cs-CZ"/>
          </w:rPr>
          <w:fldChar w:fldCharType="begin"/>
        </w:r>
        <w:r w:rsidRPr="00244A85">
          <w:rPr>
            <w:lang w:val="cs-CZ"/>
          </w:rPr>
          <w:instrText>PAGE   \* MERGEFORMAT</w:instrText>
        </w:r>
        <w:r w:rsidRPr="00244A85">
          <w:rPr>
            <w:lang w:val="cs-CZ"/>
          </w:rPr>
          <w:fldChar w:fldCharType="separate"/>
        </w:r>
        <w:r w:rsidR="00CC48CD">
          <w:rPr>
            <w:noProof/>
            <w:lang w:val="cs-CZ"/>
          </w:rPr>
          <w:t>2</w:t>
        </w:r>
        <w:r w:rsidRPr="00244A85">
          <w:rPr>
            <w:lang w:val="cs-CZ"/>
          </w:rPr>
          <w:fldChar w:fldCharType="end"/>
        </w:r>
        <w:r w:rsidRPr="00244A85">
          <w:rPr>
            <w:lang w:val="cs-CZ"/>
          </w:rPr>
          <w:t xml:space="preserve"> z </w:t>
        </w:r>
        <w:r w:rsidRPr="00244A85">
          <w:rPr>
            <w:lang w:val="cs-CZ"/>
          </w:rPr>
          <w:fldChar w:fldCharType="begin"/>
        </w:r>
        <w:r w:rsidRPr="00244A85">
          <w:rPr>
            <w:lang w:val="cs-CZ"/>
          </w:rPr>
          <w:instrText xml:space="preserve"> NUMPAGES   \* MERGEFORMAT </w:instrText>
        </w:r>
        <w:r w:rsidRPr="00244A85">
          <w:rPr>
            <w:lang w:val="cs-CZ"/>
          </w:rPr>
          <w:fldChar w:fldCharType="separate"/>
        </w:r>
        <w:r w:rsidR="00CC48CD">
          <w:rPr>
            <w:noProof/>
            <w:lang w:val="cs-CZ"/>
          </w:rPr>
          <w:t>8</w:t>
        </w:r>
        <w:r w:rsidRPr="00244A85">
          <w:rPr>
            <w:lang w:val="cs-CZ"/>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5A706" w14:textId="77777777" w:rsidR="00CC48CD" w:rsidRDefault="00CC48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A48FD" w14:textId="77777777" w:rsidR="00B4274C" w:rsidRDefault="00B4274C" w:rsidP="007701ED">
      <w:pPr>
        <w:spacing w:after="0" w:line="240" w:lineRule="auto"/>
      </w:pPr>
      <w:r>
        <w:separator/>
      </w:r>
    </w:p>
  </w:footnote>
  <w:footnote w:type="continuationSeparator" w:id="0">
    <w:p w14:paraId="023B91E6" w14:textId="77777777" w:rsidR="00B4274C" w:rsidRDefault="00B4274C" w:rsidP="007701ED">
      <w:pPr>
        <w:spacing w:after="0" w:line="240" w:lineRule="auto"/>
      </w:pPr>
      <w:r>
        <w:continuationSeparator/>
      </w:r>
    </w:p>
  </w:footnote>
  <w:footnote w:type="continuationNotice" w:id="1">
    <w:p w14:paraId="66B7AD51" w14:textId="77777777" w:rsidR="00B4274C" w:rsidRDefault="00B42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8FAB" w14:textId="77777777" w:rsidR="00CC48CD" w:rsidRDefault="00CC48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6B2E" w14:textId="67DB83D6" w:rsidR="00797C0A" w:rsidRDefault="00797C0A" w:rsidP="00797C0A">
    <w:pPr>
      <w:pStyle w:val="Zhlav"/>
      <w:jc w:val="right"/>
    </w:pPr>
    <w:r>
      <w:t>III.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BB42" w14:textId="77777777" w:rsidR="00CC48CD" w:rsidRDefault="00CC48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627"/>
    <w:multiLevelType w:val="hybridMultilevel"/>
    <w:tmpl w:val="0A92E870"/>
    <w:lvl w:ilvl="0" w:tplc="BDCE1D70">
      <w:start w:val="1"/>
      <w:numFmt w:val="bullet"/>
      <w:lvlText w:val=""/>
      <w:lvlJc w:val="left"/>
      <w:pPr>
        <w:ind w:left="720" w:hanging="360"/>
      </w:pPr>
      <w:rPr>
        <w:rFonts w:ascii="Wingdings" w:hAnsi="Wingdings"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CC7178"/>
    <w:multiLevelType w:val="hybridMultilevel"/>
    <w:tmpl w:val="FFFFFFFF"/>
    <w:lvl w:ilvl="0" w:tplc="272E88E4">
      <w:start w:val="1"/>
      <w:numFmt w:val="bullet"/>
      <w:lvlText w:val=""/>
      <w:lvlJc w:val="left"/>
      <w:pPr>
        <w:ind w:left="720" w:hanging="360"/>
      </w:pPr>
      <w:rPr>
        <w:rFonts w:ascii="Symbol" w:hAnsi="Symbol" w:hint="default"/>
      </w:rPr>
    </w:lvl>
    <w:lvl w:ilvl="1" w:tplc="24CC17B2">
      <w:start w:val="1"/>
      <w:numFmt w:val="bullet"/>
      <w:lvlText w:val="o"/>
      <w:lvlJc w:val="left"/>
      <w:pPr>
        <w:ind w:left="1440" w:hanging="360"/>
      </w:pPr>
      <w:rPr>
        <w:rFonts w:ascii="Courier New" w:hAnsi="Courier New" w:hint="default"/>
      </w:rPr>
    </w:lvl>
    <w:lvl w:ilvl="2" w:tplc="8DFCA242">
      <w:start w:val="1"/>
      <w:numFmt w:val="bullet"/>
      <w:lvlText w:val=""/>
      <w:lvlJc w:val="left"/>
      <w:pPr>
        <w:ind w:left="2160" w:hanging="360"/>
      </w:pPr>
      <w:rPr>
        <w:rFonts w:ascii="Wingdings" w:hAnsi="Wingdings" w:hint="default"/>
      </w:rPr>
    </w:lvl>
    <w:lvl w:ilvl="3" w:tplc="471AFDA4">
      <w:start w:val="1"/>
      <w:numFmt w:val="bullet"/>
      <w:lvlText w:val=""/>
      <w:lvlJc w:val="left"/>
      <w:pPr>
        <w:ind w:left="2880" w:hanging="360"/>
      </w:pPr>
      <w:rPr>
        <w:rFonts w:ascii="Symbol" w:hAnsi="Symbol" w:hint="default"/>
      </w:rPr>
    </w:lvl>
    <w:lvl w:ilvl="4" w:tplc="0E0E831E">
      <w:start w:val="1"/>
      <w:numFmt w:val="bullet"/>
      <w:lvlText w:val="o"/>
      <w:lvlJc w:val="left"/>
      <w:pPr>
        <w:ind w:left="3600" w:hanging="360"/>
      </w:pPr>
      <w:rPr>
        <w:rFonts w:ascii="Courier New" w:hAnsi="Courier New" w:hint="default"/>
      </w:rPr>
    </w:lvl>
    <w:lvl w:ilvl="5" w:tplc="819809D2">
      <w:start w:val="1"/>
      <w:numFmt w:val="bullet"/>
      <w:lvlText w:val=""/>
      <w:lvlJc w:val="left"/>
      <w:pPr>
        <w:ind w:left="4320" w:hanging="360"/>
      </w:pPr>
      <w:rPr>
        <w:rFonts w:ascii="Wingdings" w:hAnsi="Wingdings" w:hint="default"/>
      </w:rPr>
    </w:lvl>
    <w:lvl w:ilvl="6" w:tplc="0D967AA0">
      <w:start w:val="1"/>
      <w:numFmt w:val="bullet"/>
      <w:lvlText w:val=""/>
      <w:lvlJc w:val="left"/>
      <w:pPr>
        <w:ind w:left="5040" w:hanging="360"/>
      </w:pPr>
      <w:rPr>
        <w:rFonts w:ascii="Symbol" w:hAnsi="Symbol" w:hint="default"/>
      </w:rPr>
    </w:lvl>
    <w:lvl w:ilvl="7" w:tplc="C2D880D4">
      <w:start w:val="1"/>
      <w:numFmt w:val="bullet"/>
      <w:lvlText w:val="o"/>
      <w:lvlJc w:val="left"/>
      <w:pPr>
        <w:ind w:left="5760" w:hanging="360"/>
      </w:pPr>
      <w:rPr>
        <w:rFonts w:ascii="Courier New" w:hAnsi="Courier New" w:hint="default"/>
      </w:rPr>
    </w:lvl>
    <w:lvl w:ilvl="8" w:tplc="C4C8B154">
      <w:start w:val="1"/>
      <w:numFmt w:val="bullet"/>
      <w:lvlText w:val=""/>
      <w:lvlJc w:val="left"/>
      <w:pPr>
        <w:ind w:left="6480" w:hanging="360"/>
      </w:pPr>
      <w:rPr>
        <w:rFonts w:ascii="Wingdings" w:hAnsi="Wingdings" w:hint="default"/>
      </w:rPr>
    </w:lvl>
  </w:abstractNum>
  <w:abstractNum w:abstractNumId="2" w15:restartNumberingAfterBreak="0">
    <w:nsid w:val="0CF82DA3"/>
    <w:multiLevelType w:val="hybridMultilevel"/>
    <w:tmpl w:val="8958546A"/>
    <w:lvl w:ilvl="0" w:tplc="0405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D2606"/>
    <w:multiLevelType w:val="hybridMultilevel"/>
    <w:tmpl w:val="C2943A7A"/>
    <w:lvl w:ilvl="0" w:tplc="639E1752">
      <w:numFmt w:val="bullet"/>
      <w:lvlText w:val=""/>
      <w:lvlJc w:val="left"/>
      <w:pPr>
        <w:ind w:left="360" w:hanging="360"/>
      </w:pPr>
      <w:rPr>
        <w:rFonts w:ascii="Wingdings" w:hAnsi="Wingdings" w:hint="default"/>
        <w:b/>
        <w:bCs/>
        <w:i w:val="0"/>
        <w:iCs w:val="0"/>
        <w:color w:val="215E99" w:themeColor="text2" w:themeTint="BF"/>
        <w:spacing w:val="0"/>
        <w:w w:val="100"/>
        <w:sz w:val="18"/>
        <w:szCs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5DF332D"/>
    <w:multiLevelType w:val="multilevel"/>
    <w:tmpl w:val="E15E5190"/>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3A57AA"/>
    <w:multiLevelType w:val="hybridMultilevel"/>
    <w:tmpl w:val="C1C07916"/>
    <w:lvl w:ilvl="0" w:tplc="639E1752">
      <w:numFmt w:val="bullet"/>
      <w:lvlText w:val=""/>
      <w:lvlJc w:val="left"/>
      <w:pPr>
        <w:ind w:left="360" w:hanging="360"/>
      </w:pPr>
      <w:rPr>
        <w:rFonts w:ascii="Wingdings" w:hAnsi="Wingdings" w:hint="default"/>
        <w:b/>
        <w:bCs/>
        <w:i w:val="0"/>
        <w:iCs w:val="0"/>
        <w:color w:val="215E99" w:themeColor="text2" w:themeTint="BF"/>
        <w:spacing w:val="0"/>
        <w:w w:val="100"/>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313ED0"/>
    <w:multiLevelType w:val="hybridMultilevel"/>
    <w:tmpl w:val="F932889C"/>
    <w:lvl w:ilvl="0" w:tplc="BDCE1D70">
      <w:start w:val="1"/>
      <w:numFmt w:val="bullet"/>
      <w:lvlText w:val=""/>
      <w:lvlJc w:val="left"/>
      <w:pPr>
        <w:ind w:left="720" w:hanging="360"/>
      </w:pPr>
      <w:rPr>
        <w:rFonts w:ascii="Wingdings" w:hAnsi="Wingdings" w:hint="default"/>
        <w:sz w:val="20"/>
      </w:rPr>
    </w:lvl>
    <w:lvl w:ilvl="1" w:tplc="24CC17B2">
      <w:start w:val="1"/>
      <w:numFmt w:val="bullet"/>
      <w:lvlText w:val="o"/>
      <w:lvlJc w:val="left"/>
      <w:pPr>
        <w:ind w:left="1440" w:hanging="360"/>
      </w:pPr>
      <w:rPr>
        <w:rFonts w:ascii="Courier New" w:hAnsi="Courier New" w:hint="default"/>
      </w:rPr>
    </w:lvl>
    <w:lvl w:ilvl="2" w:tplc="8DFCA242">
      <w:start w:val="1"/>
      <w:numFmt w:val="bullet"/>
      <w:lvlText w:val=""/>
      <w:lvlJc w:val="left"/>
      <w:pPr>
        <w:ind w:left="2160" w:hanging="360"/>
      </w:pPr>
      <w:rPr>
        <w:rFonts w:ascii="Wingdings" w:hAnsi="Wingdings" w:hint="default"/>
      </w:rPr>
    </w:lvl>
    <w:lvl w:ilvl="3" w:tplc="471AFDA4">
      <w:start w:val="1"/>
      <w:numFmt w:val="bullet"/>
      <w:lvlText w:val=""/>
      <w:lvlJc w:val="left"/>
      <w:pPr>
        <w:ind w:left="2880" w:hanging="360"/>
      </w:pPr>
      <w:rPr>
        <w:rFonts w:ascii="Symbol" w:hAnsi="Symbol" w:hint="default"/>
      </w:rPr>
    </w:lvl>
    <w:lvl w:ilvl="4" w:tplc="0E0E831E">
      <w:start w:val="1"/>
      <w:numFmt w:val="bullet"/>
      <w:lvlText w:val="o"/>
      <w:lvlJc w:val="left"/>
      <w:pPr>
        <w:ind w:left="3600" w:hanging="360"/>
      </w:pPr>
      <w:rPr>
        <w:rFonts w:ascii="Courier New" w:hAnsi="Courier New" w:hint="default"/>
      </w:rPr>
    </w:lvl>
    <w:lvl w:ilvl="5" w:tplc="819809D2">
      <w:start w:val="1"/>
      <w:numFmt w:val="bullet"/>
      <w:lvlText w:val=""/>
      <w:lvlJc w:val="left"/>
      <w:pPr>
        <w:ind w:left="4320" w:hanging="360"/>
      </w:pPr>
      <w:rPr>
        <w:rFonts w:ascii="Wingdings" w:hAnsi="Wingdings" w:hint="default"/>
      </w:rPr>
    </w:lvl>
    <w:lvl w:ilvl="6" w:tplc="0D967AA0">
      <w:start w:val="1"/>
      <w:numFmt w:val="bullet"/>
      <w:lvlText w:val=""/>
      <w:lvlJc w:val="left"/>
      <w:pPr>
        <w:ind w:left="5040" w:hanging="360"/>
      </w:pPr>
      <w:rPr>
        <w:rFonts w:ascii="Symbol" w:hAnsi="Symbol" w:hint="default"/>
      </w:rPr>
    </w:lvl>
    <w:lvl w:ilvl="7" w:tplc="C2D880D4">
      <w:start w:val="1"/>
      <w:numFmt w:val="bullet"/>
      <w:lvlText w:val="o"/>
      <w:lvlJc w:val="left"/>
      <w:pPr>
        <w:ind w:left="5760" w:hanging="360"/>
      </w:pPr>
      <w:rPr>
        <w:rFonts w:ascii="Courier New" w:hAnsi="Courier New" w:hint="default"/>
      </w:rPr>
    </w:lvl>
    <w:lvl w:ilvl="8" w:tplc="C4C8B154">
      <w:start w:val="1"/>
      <w:numFmt w:val="bullet"/>
      <w:lvlText w:val=""/>
      <w:lvlJc w:val="left"/>
      <w:pPr>
        <w:ind w:left="6480" w:hanging="360"/>
      </w:pPr>
      <w:rPr>
        <w:rFonts w:ascii="Wingdings" w:hAnsi="Wingdings" w:hint="default"/>
      </w:rPr>
    </w:lvl>
  </w:abstractNum>
  <w:abstractNum w:abstractNumId="7" w15:restartNumberingAfterBreak="0">
    <w:nsid w:val="28A33AC3"/>
    <w:multiLevelType w:val="hybridMultilevel"/>
    <w:tmpl w:val="CAB2A10C"/>
    <w:lvl w:ilvl="0" w:tplc="E160BF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D639EB"/>
    <w:multiLevelType w:val="hybridMultilevel"/>
    <w:tmpl w:val="28EE9F10"/>
    <w:lvl w:ilvl="0" w:tplc="D8082B6A">
      <w:start w:val="1"/>
      <w:numFmt w:val="bullet"/>
      <w:lvlText w:val=""/>
      <w:lvlJc w:val="left"/>
      <w:pPr>
        <w:ind w:left="360" w:hanging="360"/>
      </w:pPr>
      <w:rPr>
        <w:rFonts w:ascii="Wingdings" w:hAnsi="Wingdings" w:hint="default"/>
      </w:rPr>
    </w:lvl>
    <w:lvl w:ilvl="1" w:tplc="E460E7D2">
      <w:start w:val="1"/>
      <w:numFmt w:val="bullet"/>
      <w:lvlText w:val="o"/>
      <w:lvlJc w:val="left"/>
      <w:pPr>
        <w:ind w:left="1080" w:hanging="360"/>
      </w:pPr>
      <w:rPr>
        <w:rFonts w:ascii="Courier New" w:hAnsi="Courier New" w:hint="default"/>
      </w:rPr>
    </w:lvl>
    <w:lvl w:ilvl="2" w:tplc="04801454">
      <w:start w:val="1"/>
      <w:numFmt w:val="bullet"/>
      <w:lvlText w:val=""/>
      <w:lvlJc w:val="left"/>
      <w:pPr>
        <w:ind w:left="1800" w:hanging="360"/>
      </w:pPr>
      <w:rPr>
        <w:rFonts w:ascii="Wingdings" w:hAnsi="Wingdings" w:hint="default"/>
      </w:rPr>
    </w:lvl>
    <w:lvl w:ilvl="3" w:tplc="53A659D8">
      <w:start w:val="1"/>
      <w:numFmt w:val="bullet"/>
      <w:lvlText w:val=""/>
      <w:lvlJc w:val="left"/>
      <w:pPr>
        <w:ind w:left="2520" w:hanging="360"/>
      </w:pPr>
      <w:rPr>
        <w:rFonts w:ascii="Symbol" w:hAnsi="Symbol" w:hint="default"/>
      </w:rPr>
    </w:lvl>
    <w:lvl w:ilvl="4" w:tplc="41A6DB9C">
      <w:start w:val="1"/>
      <w:numFmt w:val="bullet"/>
      <w:lvlText w:val="o"/>
      <w:lvlJc w:val="left"/>
      <w:pPr>
        <w:ind w:left="3240" w:hanging="360"/>
      </w:pPr>
      <w:rPr>
        <w:rFonts w:ascii="Courier New" w:hAnsi="Courier New" w:hint="default"/>
      </w:rPr>
    </w:lvl>
    <w:lvl w:ilvl="5" w:tplc="ADEA8ACE">
      <w:start w:val="1"/>
      <w:numFmt w:val="bullet"/>
      <w:lvlText w:val=""/>
      <w:lvlJc w:val="left"/>
      <w:pPr>
        <w:ind w:left="3960" w:hanging="360"/>
      </w:pPr>
      <w:rPr>
        <w:rFonts w:ascii="Wingdings" w:hAnsi="Wingdings" w:hint="default"/>
      </w:rPr>
    </w:lvl>
    <w:lvl w:ilvl="6" w:tplc="937207F6">
      <w:start w:val="1"/>
      <w:numFmt w:val="bullet"/>
      <w:lvlText w:val=""/>
      <w:lvlJc w:val="left"/>
      <w:pPr>
        <w:ind w:left="4680" w:hanging="360"/>
      </w:pPr>
      <w:rPr>
        <w:rFonts w:ascii="Symbol" w:hAnsi="Symbol" w:hint="default"/>
      </w:rPr>
    </w:lvl>
    <w:lvl w:ilvl="7" w:tplc="B5E0DED0">
      <w:start w:val="1"/>
      <w:numFmt w:val="bullet"/>
      <w:lvlText w:val="o"/>
      <w:lvlJc w:val="left"/>
      <w:pPr>
        <w:ind w:left="5400" w:hanging="360"/>
      </w:pPr>
      <w:rPr>
        <w:rFonts w:ascii="Courier New" w:hAnsi="Courier New" w:hint="default"/>
      </w:rPr>
    </w:lvl>
    <w:lvl w:ilvl="8" w:tplc="77F20A62">
      <w:start w:val="1"/>
      <w:numFmt w:val="bullet"/>
      <w:lvlText w:val=""/>
      <w:lvlJc w:val="left"/>
      <w:pPr>
        <w:ind w:left="6120" w:hanging="360"/>
      </w:pPr>
      <w:rPr>
        <w:rFonts w:ascii="Wingdings" w:hAnsi="Wingdings" w:hint="default"/>
      </w:rPr>
    </w:lvl>
  </w:abstractNum>
  <w:abstractNum w:abstractNumId="9" w15:restartNumberingAfterBreak="0">
    <w:nsid w:val="2EDC70F2"/>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C42091"/>
    <w:multiLevelType w:val="hybridMultilevel"/>
    <w:tmpl w:val="4712FDBA"/>
    <w:lvl w:ilvl="0" w:tplc="639E1752">
      <w:numFmt w:val="bullet"/>
      <w:lvlText w:val=""/>
      <w:lvlJc w:val="left"/>
      <w:pPr>
        <w:ind w:left="510" w:hanging="360"/>
      </w:pPr>
      <w:rPr>
        <w:rFonts w:ascii="Wingdings" w:hAnsi="Wingdings" w:hint="default"/>
        <w:b/>
        <w:bCs/>
        <w:i w:val="0"/>
        <w:iCs w:val="0"/>
        <w:color w:val="215E99" w:themeColor="text2" w:themeTint="BF"/>
        <w:spacing w:val="0"/>
        <w:w w:val="100"/>
        <w:sz w:val="18"/>
        <w:szCs w:val="18"/>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1" w15:restartNumberingAfterBreak="0">
    <w:nsid w:val="419828F4"/>
    <w:multiLevelType w:val="hybridMultilevel"/>
    <w:tmpl w:val="C2F00D7E"/>
    <w:lvl w:ilvl="0" w:tplc="D7128E3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73050E"/>
    <w:multiLevelType w:val="hybridMultilevel"/>
    <w:tmpl w:val="7AD26CCA"/>
    <w:lvl w:ilvl="0" w:tplc="106EBA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DE634B"/>
    <w:multiLevelType w:val="hybridMultilevel"/>
    <w:tmpl w:val="25707C68"/>
    <w:lvl w:ilvl="0" w:tplc="34003B54">
      <w:start w:val="1"/>
      <w:numFmt w:val="bullet"/>
      <w:lvlText w:val=""/>
      <w:lvlJc w:val="left"/>
      <w:pPr>
        <w:ind w:left="720" w:hanging="360"/>
      </w:pPr>
      <w:rPr>
        <w:rFonts w:ascii="Wingdings" w:hAnsi="Wingdings" w:hint="default"/>
      </w:rPr>
    </w:lvl>
    <w:lvl w:ilvl="1" w:tplc="94307EF2">
      <w:start w:val="1"/>
      <w:numFmt w:val="bullet"/>
      <w:lvlText w:val="o"/>
      <w:lvlJc w:val="left"/>
      <w:pPr>
        <w:ind w:left="1440" w:hanging="360"/>
      </w:pPr>
      <w:rPr>
        <w:rFonts w:ascii="Courier New" w:hAnsi="Courier New" w:hint="default"/>
      </w:rPr>
    </w:lvl>
    <w:lvl w:ilvl="2" w:tplc="A9B2B1F8">
      <w:start w:val="1"/>
      <w:numFmt w:val="bullet"/>
      <w:lvlText w:val=""/>
      <w:lvlJc w:val="left"/>
      <w:pPr>
        <w:ind w:left="2160" w:hanging="360"/>
      </w:pPr>
      <w:rPr>
        <w:rFonts w:ascii="Wingdings" w:hAnsi="Wingdings" w:hint="default"/>
      </w:rPr>
    </w:lvl>
    <w:lvl w:ilvl="3" w:tplc="2E76F328">
      <w:start w:val="1"/>
      <w:numFmt w:val="bullet"/>
      <w:lvlText w:val=""/>
      <w:lvlJc w:val="left"/>
      <w:pPr>
        <w:ind w:left="2880" w:hanging="360"/>
      </w:pPr>
      <w:rPr>
        <w:rFonts w:ascii="Symbol" w:hAnsi="Symbol" w:hint="default"/>
      </w:rPr>
    </w:lvl>
    <w:lvl w:ilvl="4" w:tplc="CCFC6BC4">
      <w:start w:val="1"/>
      <w:numFmt w:val="bullet"/>
      <w:lvlText w:val="o"/>
      <w:lvlJc w:val="left"/>
      <w:pPr>
        <w:ind w:left="3600" w:hanging="360"/>
      </w:pPr>
      <w:rPr>
        <w:rFonts w:ascii="Courier New" w:hAnsi="Courier New" w:hint="default"/>
      </w:rPr>
    </w:lvl>
    <w:lvl w:ilvl="5" w:tplc="DEAC1B4E">
      <w:start w:val="1"/>
      <w:numFmt w:val="bullet"/>
      <w:lvlText w:val=""/>
      <w:lvlJc w:val="left"/>
      <w:pPr>
        <w:ind w:left="4320" w:hanging="360"/>
      </w:pPr>
      <w:rPr>
        <w:rFonts w:ascii="Wingdings" w:hAnsi="Wingdings" w:hint="default"/>
      </w:rPr>
    </w:lvl>
    <w:lvl w:ilvl="6" w:tplc="09846122">
      <w:start w:val="1"/>
      <w:numFmt w:val="bullet"/>
      <w:lvlText w:val=""/>
      <w:lvlJc w:val="left"/>
      <w:pPr>
        <w:ind w:left="5040" w:hanging="360"/>
      </w:pPr>
      <w:rPr>
        <w:rFonts w:ascii="Symbol" w:hAnsi="Symbol" w:hint="default"/>
      </w:rPr>
    </w:lvl>
    <w:lvl w:ilvl="7" w:tplc="DA0CB21A">
      <w:start w:val="1"/>
      <w:numFmt w:val="bullet"/>
      <w:lvlText w:val="o"/>
      <w:lvlJc w:val="left"/>
      <w:pPr>
        <w:ind w:left="5760" w:hanging="360"/>
      </w:pPr>
      <w:rPr>
        <w:rFonts w:ascii="Courier New" w:hAnsi="Courier New" w:hint="default"/>
      </w:rPr>
    </w:lvl>
    <w:lvl w:ilvl="8" w:tplc="27402524">
      <w:start w:val="1"/>
      <w:numFmt w:val="bullet"/>
      <w:lvlText w:val=""/>
      <w:lvlJc w:val="left"/>
      <w:pPr>
        <w:ind w:left="6480" w:hanging="360"/>
      </w:pPr>
      <w:rPr>
        <w:rFonts w:ascii="Wingdings" w:hAnsi="Wingdings" w:hint="default"/>
      </w:rPr>
    </w:lvl>
  </w:abstractNum>
  <w:abstractNum w:abstractNumId="14" w15:restartNumberingAfterBreak="0">
    <w:nsid w:val="4F360010"/>
    <w:multiLevelType w:val="hybridMultilevel"/>
    <w:tmpl w:val="1B3C3B90"/>
    <w:lvl w:ilvl="0" w:tplc="D7128E3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2548DB"/>
    <w:multiLevelType w:val="hybridMultilevel"/>
    <w:tmpl w:val="32FC54B4"/>
    <w:lvl w:ilvl="0" w:tplc="D7128E3E">
      <w:start w:val="1"/>
      <w:numFmt w:val="bullet"/>
      <w:lvlText w:val=""/>
      <w:lvlJc w:val="left"/>
      <w:pPr>
        <w:ind w:left="720" w:hanging="360"/>
      </w:pPr>
      <w:rPr>
        <w:rFonts w:ascii="Wingdings" w:hAnsi="Wingdings" w:hint="default"/>
      </w:rPr>
    </w:lvl>
    <w:lvl w:ilvl="1" w:tplc="FDA092E0">
      <w:start w:val="1"/>
      <w:numFmt w:val="bullet"/>
      <w:lvlText w:val="o"/>
      <w:lvlJc w:val="left"/>
      <w:pPr>
        <w:ind w:left="1440" w:hanging="360"/>
      </w:pPr>
      <w:rPr>
        <w:rFonts w:ascii="Courier New" w:hAnsi="Courier New" w:hint="default"/>
      </w:rPr>
    </w:lvl>
    <w:lvl w:ilvl="2" w:tplc="0BA65530">
      <w:start w:val="1"/>
      <w:numFmt w:val="bullet"/>
      <w:lvlText w:val=""/>
      <w:lvlJc w:val="left"/>
      <w:pPr>
        <w:ind w:left="2160" w:hanging="360"/>
      </w:pPr>
      <w:rPr>
        <w:rFonts w:ascii="Wingdings" w:hAnsi="Wingdings" w:hint="default"/>
      </w:rPr>
    </w:lvl>
    <w:lvl w:ilvl="3" w:tplc="8EE0B426">
      <w:start w:val="1"/>
      <w:numFmt w:val="bullet"/>
      <w:lvlText w:val=""/>
      <w:lvlJc w:val="left"/>
      <w:pPr>
        <w:ind w:left="2880" w:hanging="360"/>
      </w:pPr>
      <w:rPr>
        <w:rFonts w:ascii="Symbol" w:hAnsi="Symbol" w:hint="default"/>
      </w:rPr>
    </w:lvl>
    <w:lvl w:ilvl="4" w:tplc="8788EBBA">
      <w:start w:val="1"/>
      <w:numFmt w:val="bullet"/>
      <w:lvlText w:val="o"/>
      <w:lvlJc w:val="left"/>
      <w:pPr>
        <w:ind w:left="3600" w:hanging="360"/>
      </w:pPr>
      <w:rPr>
        <w:rFonts w:ascii="Courier New" w:hAnsi="Courier New" w:hint="default"/>
      </w:rPr>
    </w:lvl>
    <w:lvl w:ilvl="5" w:tplc="CE62171E">
      <w:start w:val="1"/>
      <w:numFmt w:val="bullet"/>
      <w:lvlText w:val=""/>
      <w:lvlJc w:val="left"/>
      <w:pPr>
        <w:ind w:left="4320" w:hanging="360"/>
      </w:pPr>
      <w:rPr>
        <w:rFonts w:ascii="Wingdings" w:hAnsi="Wingdings" w:hint="default"/>
      </w:rPr>
    </w:lvl>
    <w:lvl w:ilvl="6" w:tplc="45E4ADB6">
      <w:start w:val="1"/>
      <w:numFmt w:val="bullet"/>
      <w:lvlText w:val=""/>
      <w:lvlJc w:val="left"/>
      <w:pPr>
        <w:ind w:left="5040" w:hanging="360"/>
      </w:pPr>
      <w:rPr>
        <w:rFonts w:ascii="Symbol" w:hAnsi="Symbol" w:hint="default"/>
      </w:rPr>
    </w:lvl>
    <w:lvl w:ilvl="7" w:tplc="B35EADAC">
      <w:start w:val="1"/>
      <w:numFmt w:val="bullet"/>
      <w:lvlText w:val="o"/>
      <w:lvlJc w:val="left"/>
      <w:pPr>
        <w:ind w:left="5760" w:hanging="360"/>
      </w:pPr>
      <w:rPr>
        <w:rFonts w:ascii="Courier New" w:hAnsi="Courier New" w:hint="default"/>
      </w:rPr>
    </w:lvl>
    <w:lvl w:ilvl="8" w:tplc="34447602">
      <w:start w:val="1"/>
      <w:numFmt w:val="bullet"/>
      <w:lvlText w:val=""/>
      <w:lvlJc w:val="left"/>
      <w:pPr>
        <w:ind w:left="6480" w:hanging="360"/>
      </w:pPr>
      <w:rPr>
        <w:rFonts w:ascii="Wingdings" w:hAnsi="Wingdings" w:hint="default"/>
      </w:rPr>
    </w:lvl>
  </w:abstractNum>
  <w:abstractNum w:abstractNumId="16" w15:restartNumberingAfterBreak="0">
    <w:nsid w:val="60F43E8F"/>
    <w:multiLevelType w:val="hybridMultilevel"/>
    <w:tmpl w:val="8AD6DD2E"/>
    <w:lvl w:ilvl="0" w:tplc="639E1752">
      <w:numFmt w:val="bullet"/>
      <w:lvlText w:val=""/>
      <w:lvlJc w:val="left"/>
      <w:pPr>
        <w:ind w:left="360" w:hanging="360"/>
      </w:pPr>
      <w:rPr>
        <w:rFonts w:ascii="Wingdings" w:hAnsi="Wingdings" w:hint="default"/>
        <w:b/>
        <w:bCs/>
        <w:i w:val="0"/>
        <w:iCs w:val="0"/>
        <w:color w:val="215E99" w:themeColor="text2" w:themeTint="BF"/>
        <w:spacing w:val="0"/>
        <w:w w:val="100"/>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441F80"/>
    <w:multiLevelType w:val="hybridMultilevel"/>
    <w:tmpl w:val="7638DB7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F6B2E8B"/>
    <w:multiLevelType w:val="hybridMultilevel"/>
    <w:tmpl w:val="93780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6394F5"/>
    <w:multiLevelType w:val="hybridMultilevel"/>
    <w:tmpl w:val="7B9215E8"/>
    <w:lvl w:ilvl="0" w:tplc="B8089B9E">
      <w:start w:val="1"/>
      <w:numFmt w:val="bullet"/>
      <w:lvlText w:val=""/>
      <w:lvlJc w:val="left"/>
      <w:pPr>
        <w:ind w:left="720" w:hanging="360"/>
      </w:pPr>
      <w:rPr>
        <w:rFonts w:ascii="Wingdings" w:hAnsi="Wingdings" w:hint="default"/>
      </w:rPr>
    </w:lvl>
    <w:lvl w:ilvl="1" w:tplc="86DC2876">
      <w:start w:val="1"/>
      <w:numFmt w:val="bullet"/>
      <w:lvlText w:val="o"/>
      <w:lvlJc w:val="left"/>
      <w:pPr>
        <w:ind w:left="1440" w:hanging="360"/>
      </w:pPr>
      <w:rPr>
        <w:rFonts w:ascii="Courier New" w:hAnsi="Courier New" w:hint="default"/>
      </w:rPr>
    </w:lvl>
    <w:lvl w:ilvl="2" w:tplc="C1080916">
      <w:start w:val="1"/>
      <w:numFmt w:val="bullet"/>
      <w:lvlText w:val=""/>
      <w:lvlJc w:val="left"/>
      <w:pPr>
        <w:ind w:left="2160" w:hanging="360"/>
      </w:pPr>
      <w:rPr>
        <w:rFonts w:ascii="Wingdings" w:hAnsi="Wingdings" w:hint="default"/>
      </w:rPr>
    </w:lvl>
    <w:lvl w:ilvl="3" w:tplc="D6C8570C">
      <w:start w:val="1"/>
      <w:numFmt w:val="bullet"/>
      <w:lvlText w:val=""/>
      <w:lvlJc w:val="left"/>
      <w:pPr>
        <w:ind w:left="2880" w:hanging="360"/>
      </w:pPr>
      <w:rPr>
        <w:rFonts w:ascii="Symbol" w:hAnsi="Symbol" w:hint="default"/>
      </w:rPr>
    </w:lvl>
    <w:lvl w:ilvl="4" w:tplc="BDECA3C6">
      <w:start w:val="1"/>
      <w:numFmt w:val="bullet"/>
      <w:lvlText w:val="o"/>
      <w:lvlJc w:val="left"/>
      <w:pPr>
        <w:ind w:left="3600" w:hanging="360"/>
      </w:pPr>
      <w:rPr>
        <w:rFonts w:ascii="Courier New" w:hAnsi="Courier New" w:hint="default"/>
      </w:rPr>
    </w:lvl>
    <w:lvl w:ilvl="5" w:tplc="7BBC4F02">
      <w:start w:val="1"/>
      <w:numFmt w:val="bullet"/>
      <w:lvlText w:val=""/>
      <w:lvlJc w:val="left"/>
      <w:pPr>
        <w:ind w:left="4320" w:hanging="360"/>
      </w:pPr>
      <w:rPr>
        <w:rFonts w:ascii="Wingdings" w:hAnsi="Wingdings" w:hint="default"/>
      </w:rPr>
    </w:lvl>
    <w:lvl w:ilvl="6" w:tplc="95E03F06">
      <w:start w:val="1"/>
      <w:numFmt w:val="bullet"/>
      <w:lvlText w:val=""/>
      <w:lvlJc w:val="left"/>
      <w:pPr>
        <w:ind w:left="5040" w:hanging="360"/>
      </w:pPr>
      <w:rPr>
        <w:rFonts w:ascii="Symbol" w:hAnsi="Symbol" w:hint="default"/>
      </w:rPr>
    </w:lvl>
    <w:lvl w:ilvl="7" w:tplc="14BA676C">
      <w:start w:val="1"/>
      <w:numFmt w:val="bullet"/>
      <w:lvlText w:val="o"/>
      <w:lvlJc w:val="left"/>
      <w:pPr>
        <w:ind w:left="5760" w:hanging="360"/>
      </w:pPr>
      <w:rPr>
        <w:rFonts w:ascii="Courier New" w:hAnsi="Courier New" w:hint="default"/>
      </w:rPr>
    </w:lvl>
    <w:lvl w:ilvl="8" w:tplc="2C1CBE26">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6"/>
  </w:num>
  <w:num w:numId="4">
    <w:abstractNumId w:val="5"/>
  </w:num>
  <w:num w:numId="5">
    <w:abstractNumId w:val="10"/>
  </w:num>
  <w:num w:numId="6">
    <w:abstractNumId w:val="9"/>
  </w:num>
  <w:num w:numId="7">
    <w:abstractNumId w:val="19"/>
  </w:num>
  <w:num w:numId="8">
    <w:abstractNumId w:val="8"/>
  </w:num>
  <w:num w:numId="9">
    <w:abstractNumId w:val="2"/>
  </w:num>
  <w:num w:numId="10">
    <w:abstractNumId w:val="1"/>
  </w:num>
  <w:num w:numId="11">
    <w:abstractNumId w:val="0"/>
  </w:num>
  <w:num w:numId="12">
    <w:abstractNumId w:val="17"/>
  </w:num>
  <w:num w:numId="13">
    <w:abstractNumId w:val="7"/>
  </w:num>
  <w:num w:numId="14">
    <w:abstractNumId w:val="15"/>
  </w:num>
  <w:num w:numId="15">
    <w:abstractNumId w:val="14"/>
  </w:num>
  <w:num w:numId="16">
    <w:abstractNumId w:val="11"/>
  </w:num>
  <w:num w:numId="17">
    <w:abstractNumId w:val="18"/>
  </w:num>
  <w:num w:numId="18">
    <w:abstractNumId w:val="12"/>
  </w:num>
  <w:num w:numId="19">
    <w:abstractNumId w:val="4"/>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SwMDe2sLQ0NjU3NTRS0lEKTi0uzszPAykwNKwFANST12UtAAAA"/>
  </w:docVars>
  <w:rsids>
    <w:rsidRoot w:val="005917E2"/>
    <w:rsid w:val="000050B4"/>
    <w:rsid w:val="00005B2F"/>
    <w:rsid w:val="000060F7"/>
    <w:rsid w:val="00006175"/>
    <w:rsid w:val="00006AEC"/>
    <w:rsid w:val="00011BD5"/>
    <w:rsid w:val="00012B02"/>
    <w:rsid w:val="00016249"/>
    <w:rsid w:val="00021A00"/>
    <w:rsid w:val="000239BE"/>
    <w:rsid w:val="000242D3"/>
    <w:rsid w:val="00024E9B"/>
    <w:rsid w:val="00026694"/>
    <w:rsid w:val="00027E10"/>
    <w:rsid w:val="00031777"/>
    <w:rsid w:val="00031F87"/>
    <w:rsid w:val="00031F93"/>
    <w:rsid w:val="0003620C"/>
    <w:rsid w:val="000368FD"/>
    <w:rsid w:val="0003763F"/>
    <w:rsid w:val="000411D0"/>
    <w:rsid w:val="00041FFA"/>
    <w:rsid w:val="000424E6"/>
    <w:rsid w:val="000441C0"/>
    <w:rsid w:val="00045150"/>
    <w:rsid w:val="000465A2"/>
    <w:rsid w:val="00050F77"/>
    <w:rsid w:val="00051C5C"/>
    <w:rsid w:val="00052488"/>
    <w:rsid w:val="00052F32"/>
    <w:rsid w:val="00052FE6"/>
    <w:rsid w:val="00056B4A"/>
    <w:rsid w:val="000576D6"/>
    <w:rsid w:val="00060462"/>
    <w:rsid w:val="00060917"/>
    <w:rsid w:val="00062296"/>
    <w:rsid w:val="00062E7A"/>
    <w:rsid w:val="00063723"/>
    <w:rsid w:val="00064F40"/>
    <w:rsid w:val="00065955"/>
    <w:rsid w:val="00065D54"/>
    <w:rsid w:val="0007008E"/>
    <w:rsid w:val="0007279C"/>
    <w:rsid w:val="00072C6C"/>
    <w:rsid w:val="00072FF5"/>
    <w:rsid w:val="000759F4"/>
    <w:rsid w:val="00076CA5"/>
    <w:rsid w:val="00083201"/>
    <w:rsid w:val="00083978"/>
    <w:rsid w:val="0008630D"/>
    <w:rsid w:val="00086F3D"/>
    <w:rsid w:val="00087FDD"/>
    <w:rsid w:val="00090EFE"/>
    <w:rsid w:val="000918F3"/>
    <w:rsid w:val="00094797"/>
    <w:rsid w:val="000A0014"/>
    <w:rsid w:val="000A02E7"/>
    <w:rsid w:val="000A26B4"/>
    <w:rsid w:val="000A27C5"/>
    <w:rsid w:val="000A28C5"/>
    <w:rsid w:val="000A494B"/>
    <w:rsid w:val="000A63E9"/>
    <w:rsid w:val="000A665D"/>
    <w:rsid w:val="000A684C"/>
    <w:rsid w:val="000A6BC5"/>
    <w:rsid w:val="000B0C08"/>
    <w:rsid w:val="000B1613"/>
    <w:rsid w:val="000B1937"/>
    <w:rsid w:val="000B3FB4"/>
    <w:rsid w:val="000B50E7"/>
    <w:rsid w:val="000B5ED4"/>
    <w:rsid w:val="000B6B7E"/>
    <w:rsid w:val="000B6FE9"/>
    <w:rsid w:val="000B7945"/>
    <w:rsid w:val="000B7BC9"/>
    <w:rsid w:val="000C24A6"/>
    <w:rsid w:val="000C38C4"/>
    <w:rsid w:val="000C5715"/>
    <w:rsid w:val="000C60F5"/>
    <w:rsid w:val="000C6F9F"/>
    <w:rsid w:val="000C724B"/>
    <w:rsid w:val="000C7960"/>
    <w:rsid w:val="000D0BC9"/>
    <w:rsid w:val="000D14F4"/>
    <w:rsid w:val="000D28F0"/>
    <w:rsid w:val="000D67DB"/>
    <w:rsid w:val="000E01CE"/>
    <w:rsid w:val="000E0A94"/>
    <w:rsid w:val="000E13DB"/>
    <w:rsid w:val="000E3227"/>
    <w:rsid w:val="000E35AF"/>
    <w:rsid w:val="000E3F76"/>
    <w:rsid w:val="000E4B8F"/>
    <w:rsid w:val="000E56AC"/>
    <w:rsid w:val="000E6305"/>
    <w:rsid w:val="000F0975"/>
    <w:rsid w:val="000F0FF8"/>
    <w:rsid w:val="000F176A"/>
    <w:rsid w:val="000F218C"/>
    <w:rsid w:val="000F2270"/>
    <w:rsid w:val="000F3CCC"/>
    <w:rsid w:val="000F429F"/>
    <w:rsid w:val="000F4DDD"/>
    <w:rsid w:val="000F5D32"/>
    <w:rsid w:val="0010024F"/>
    <w:rsid w:val="00100A75"/>
    <w:rsid w:val="001016CA"/>
    <w:rsid w:val="00102461"/>
    <w:rsid w:val="00103CFB"/>
    <w:rsid w:val="00105BA7"/>
    <w:rsid w:val="0011112E"/>
    <w:rsid w:val="001122E8"/>
    <w:rsid w:val="0011362C"/>
    <w:rsid w:val="00115769"/>
    <w:rsid w:val="00122B74"/>
    <w:rsid w:val="001233A8"/>
    <w:rsid w:val="00124F78"/>
    <w:rsid w:val="00125738"/>
    <w:rsid w:val="00126E7E"/>
    <w:rsid w:val="0012728E"/>
    <w:rsid w:val="001273E2"/>
    <w:rsid w:val="00127487"/>
    <w:rsid w:val="00127844"/>
    <w:rsid w:val="001332EE"/>
    <w:rsid w:val="00133DB3"/>
    <w:rsid w:val="00134CF2"/>
    <w:rsid w:val="001362AB"/>
    <w:rsid w:val="001379D9"/>
    <w:rsid w:val="00141554"/>
    <w:rsid w:val="001416CB"/>
    <w:rsid w:val="00144CAA"/>
    <w:rsid w:val="001468D1"/>
    <w:rsid w:val="00146EE2"/>
    <w:rsid w:val="00151C56"/>
    <w:rsid w:val="001524B8"/>
    <w:rsid w:val="0015263E"/>
    <w:rsid w:val="001528B3"/>
    <w:rsid w:val="00153B03"/>
    <w:rsid w:val="00155C91"/>
    <w:rsid w:val="00161254"/>
    <w:rsid w:val="00162349"/>
    <w:rsid w:val="0016593D"/>
    <w:rsid w:val="00166266"/>
    <w:rsid w:val="0017024A"/>
    <w:rsid w:val="001727F1"/>
    <w:rsid w:val="00172879"/>
    <w:rsid w:val="0017305A"/>
    <w:rsid w:val="00175231"/>
    <w:rsid w:val="00175557"/>
    <w:rsid w:val="00176450"/>
    <w:rsid w:val="00177C32"/>
    <w:rsid w:val="00180E07"/>
    <w:rsid w:val="00182BB1"/>
    <w:rsid w:val="00182CF5"/>
    <w:rsid w:val="00183A91"/>
    <w:rsid w:val="0018457F"/>
    <w:rsid w:val="00187FE8"/>
    <w:rsid w:val="001904A0"/>
    <w:rsid w:val="00193377"/>
    <w:rsid w:val="00194A19"/>
    <w:rsid w:val="00195032"/>
    <w:rsid w:val="00196093"/>
    <w:rsid w:val="001A3108"/>
    <w:rsid w:val="001A55F7"/>
    <w:rsid w:val="001A77D8"/>
    <w:rsid w:val="001A7A79"/>
    <w:rsid w:val="001B0B6E"/>
    <w:rsid w:val="001B0FC9"/>
    <w:rsid w:val="001B1031"/>
    <w:rsid w:val="001B1F6C"/>
    <w:rsid w:val="001B4722"/>
    <w:rsid w:val="001B62AD"/>
    <w:rsid w:val="001B7761"/>
    <w:rsid w:val="001BF259"/>
    <w:rsid w:val="001C23E1"/>
    <w:rsid w:val="001C2886"/>
    <w:rsid w:val="001C3FDD"/>
    <w:rsid w:val="001C42B0"/>
    <w:rsid w:val="001C5E12"/>
    <w:rsid w:val="001C6D79"/>
    <w:rsid w:val="001C72B9"/>
    <w:rsid w:val="001D013E"/>
    <w:rsid w:val="001D1DBB"/>
    <w:rsid w:val="001D2A40"/>
    <w:rsid w:val="001D5F6B"/>
    <w:rsid w:val="001E04E6"/>
    <w:rsid w:val="001E160E"/>
    <w:rsid w:val="001E174D"/>
    <w:rsid w:val="001E2A11"/>
    <w:rsid w:val="001E3B81"/>
    <w:rsid w:val="001E42B6"/>
    <w:rsid w:val="001E4483"/>
    <w:rsid w:val="001E4F0A"/>
    <w:rsid w:val="001E5BEE"/>
    <w:rsid w:val="001E5CB5"/>
    <w:rsid w:val="001F0F41"/>
    <w:rsid w:val="001F1986"/>
    <w:rsid w:val="001F1CAA"/>
    <w:rsid w:val="001F35FF"/>
    <w:rsid w:val="001F5918"/>
    <w:rsid w:val="001F6005"/>
    <w:rsid w:val="002008B3"/>
    <w:rsid w:val="00200AD0"/>
    <w:rsid w:val="00200F53"/>
    <w:rsid w:val="0020169A"/>
    <w:rsid w:val="002017BB"/>
    <w:rsid w:val="00202E2B"/>
    <w:rsid w:val="002047CC"/>
    <w:rsid w:val="00204BAA"/>
    <w:rsid w:val="00204CB3"/>
    <w:rsid w:val="0020509B"/>
    <w:rsid w:val="00205A24"/>
    <w:rsid w:val="002064E1"/>
    <w:rsid w:val="00207A90"/>
    <w:rsid w:val="00207C11"/>
    <w:rsid w:val="002119E2"/>
    <w:rsid w:val="00211F27"/>
    <w:rsid w:val="00212125"/>
    <w:rsid w:val="00213262"/>
    <w:rsid w:val="00214164"/>
    <w:rsid w:val="002145E1"/>
    <w:rsid w:val="0021581D"/>
    <w:rsid w:val="00221A7E"/>
    <w:rsid w:val="002222B4"/>
    <w:rsid w:val="00223128"/>
    <w:rsid w:val="00223D46"/>
    <w:rsid w:val="00224305"/>
    <w:rsid w:val="002245B4"/>
    <w:rsid w:val="002251E1"/>
    <w:rsid w:val="002262C8"/>
    <w:rsid w:val="002264D1"/>
    <w:rsid w:val="00227D50"/>
    <w:rsid w:val="0023015B"/>
    <w:rsid w:val="00230AFC"/>
    <w:rsid w:val="00231368"/>
    <w:rsid w:val="00232950"/>
    <w:rsid w:val="002339C8"/>
    <w:rsid w:val="00236AA7"/>
    <w:rsid w:val="00237E56"/>
    <w:rsid w:val="0024100D"/>
    <w:rsid w:val="0024289B"/>
    <w:rsid w:val="00244A85"/>
    <w:rsid w:val="00245FB4"/>
    <w:rsid w:val="00246B95"/>
    <w:rsid w:val="00247D24"/>
    <w:rsid w:val="00247D96"/>
    <w:rsid w:val="00250585"/>
    <w:rsid w:val="00251510"/>
    <w:rsid w:val="00254971"/>
    <w:rsid w:val="002559BE"/>
    <w:rsid w:val="00256115"/>
    <w:rsid w:val="002561EE"/>
    <w:rsid w:val="00257D08"/>
    <w:rsid w:val="002606E9"/>
    <w:rsid w:val="002612EC"/>
    <w:rsid w:val="002619C8"/>
    <w:rsid w:val="002667F6"/>
    <w:rsid w:val="0026794B"/>
    <w:rsid w:val="002733F2"/>
    <w:rsid w:val="00274B87"/>
    <w:rsid w:val="00275552"/>
    <w:rsid w:val="002757AA"/>
    <w:rsid w:val="002776D7"/>
    <w:rsid w:val="00281565"/>
    <w:rsid w:val="002839FA"/>
    <w:rsid w:val="00283EF3"/>
    <w:rsid w:val="00284115"/>
    <w:rsid w:val="00284B32"/>
    <w:rsid w:val="00284BD6"/>
    <w:rsid w:val="00285E13"/>
    <w:rsid w:val="0028707D"/>
    <w:rsid w:val="0028752D"/>
    <w:rsid w:val="00287E47"/>
    <w:rsid w:val="0029054C"/>
    <w:rsid w:val="00291285"/>
    <w:rsid w:val="0029173A"/>
    <w:rsid w:val="00293256"/>
    <w:rsid w:val="00297128"/>
    <w:rsid w:val="002A1724"/>
    <w:rsid w:val="002A1820"/>
    <w:rsid w:val="002A1994"/>
    <w:rsid w:val="002A276C"/>
    <w:rsid w:val="002A3374"/>
    <w:rsid w:val="002A37CA"/>
    <w:rsid w:val="002A3F70"/>
    <w:rsid w:val="002A4304"/>
    <w:rsid w:val="002A4FF5"/>
    <w:rsid w:val="002A7F5F"/>
    <w:rsid w:val="002B0192"/>
    <w:rsid w:val="002B15F8"/>
    <w:rsid w:val="002B1F1F"/>
    <w:rsid w:val="002B3178"/>
    <w:rsid w:val="002B5126"/>
    <w:rsid w:val="002B5BAF"/>
    <w:rsid w:val="002B7F65"/>
    <w:rsid w:val="002C26CE"/>
    <w:rsid w:val="002C41CD"/>
    <w:rsid w:val="002C5A67"/>
    <w:rsid w:val="002D22C5"/>
    <w:rsid w:val="002D3332"/>
    <w:rsid w:val="002D356B"/>
    <w:rsid w:val="002D39AC"/>
    <w:rsid w:val="002D3E31"/>
    <w:rsid w:val="002D592A"/>
    <w:rsid w:val="002D5F61"/>
    <w:rsid w:val="002D60A9"/>
    <w:rsid w:val="002D7603"/>
    <w:rsid w:val="002E01F5"/>
    <w:rsid w:val="002E0806"/>
    <w:rsid w:val="002E2B55"/>
    <w:rsid w:val="002E2BEA"/>
    <w:rsid w:val="002E3E99"/>
    <w:rsid w:val="002E41BA"/>
    <w:rsid w:val="002E4569"/>
    <w:rsid w:val="002E4CAF"/>
    <w:rsid w:val="002E6084"/>
    <w:rsid w:val="002E657C"/>
    <w:rsid w:val="002E6CED"/>
    <w:rsid w:val="002E7532"/>
    <w:rsid w:val="002F0D6F"/>
    <w:rsid w:val="002F36C7"/>
    <w:rsid w:val="002F6ADC"/>
    <w:rsid w:val="00301A09"/>
    <w:rsid w:val="00301EB4"/>
    <w:rsid w:val="00302C34"/>
    <w:rsid w:val="003034F9"/>
    <w:rsid w:val="003055D5"/>
    <w:rsid w:val="00306CD6"/>
    <w:rsid w:val="00307A86"/>
    <w:rsid w:val="00310D60"/>
    <w:rsid w:val="00313285"/>
    <w:rsid w:val="00313685"/>
    <w:rsid w:val="00313800"/>
    <w:rsid w:val="00314010"/>
    <w:rsid w:val="00315754"/>
    <w:rsid w:val="00315BED"/>
    <w:rsid w:val="00317368"/>
    <w:rsid w:val="00320210"/>
    <w:rsid w:val="00322570"/>
    <w:rsid w:val="00323072"/>
    <w:rsid w:val="00324AE7"/>
    <w:rsid w:val="003258E9"/>
    <w:rsid w:val="00325DF7"/>
    <w:rsid w:val="00325E3E"/>
    <w:rsid w:val="0033022C"/>
    <w:rsid w:val="00332471"/>
    <w:rsid w:val="00332D66"/>
    <w:rsid w:val="0033389B"/>
    <w:rsid w:val="00333D7B"/>
    <w:rsid w:val="003343A0"/>
    <w:rsid w:val="00335F5D"/>
    <w:rsid w:val="00340268"/>
    <w:rsid w:val="003409E3"/>
    <w:rsid w:val="0034211A"/>
    <w:rsid w:val="00342191"/>
    <w:rsid w:val="00343D33"/>
    <w:rsid w:val="0034551E"/>
    <w:rsid w:val="00346417"/>
    <w:rsid w:val="003472A6"/>
    <w:rsid w:val="00347F5E"/>
    <w:rsid w:val="0035519E"/>
    <w:rsid w:val="00357DB5"/>
    <w:rsid w:val="003619A1"/>
    <w:rsid w:val="00361AF4"/>
    <w:rsid w:val="003629FA"/>
    <w:rsid w:val="00362DC0"/>
    <w:rsid w:val="003633D9"/>
    <w:rsid w:val="0036598B"/>
    <w:rsid w:val="00367808"/>
    <w:rsid w:val="003716AF"/>
    <w:rsid w:val="0037444D"/>
    <w:rsid w:val="00382103"/>
    <w:rsid w:val="0038240A"/>
    <w:rsid w:val="00382C5F"/>
    <w:rsid w:val="003838B5"/>
    <w:rsid w:val="00385E0D"/>
    <w:rsid w:val="0038757C"/>
    <w:rsid w:val="00390925"/>
    <w:rsid w:val="00393F4F"/>
    <w:rsid w:val="003948E8"/>
    <w:rsid w:val="00395921"/>
    <w:rsid w:val="003A0B6A"/>
    <w:rsid w:val="003A175F"/>
    <w:rsid w:val="003A2A57"/>
    <w:rsid w:val="003A2BD0"/>
    <w:rsid w:val="003A7C6A"/>
    <w:rsid w:val="003B006E"/>
    <w:rsid w:val="003B426C"/>
    <w:rsid w:val="003B7003"/>
    <w:rsid w:val="003B7B00"/>
    <w:rsid w:val="003C066B"/>
    <w:rsid w:val="003C170D"/>
    <w:rsid w:val="003C2212"/>
    <w:rsid w:val="003C2801"/>
    <w:rsid w:val="003C3B15"/>
    <w:rsid w:val="003C5824"/>
    <w:rsid w:val="003C763A"/>
    <w:rsid w:val="003D0F15"/>
    <w:rsid w:val="003D1CE4"/>
    <w:rsid w:val="003D22BF"/>
    <w:rsid w:val="003D2DA0"/>
    <w:rsid w:val="003D347D"/>
    <w:rsid w:val="003D3B1A"/>
    <w:rsid w:val="003E210C"/>
    <w:rsid w:val="003E24D7"/>
    <w:rsid w:val="003E4511"/>
    <w:rsid w:val="003F1DDA"/>
    <w:rsid w:val="003F3520"/>
    <w:rsid w:val="003F47C2"/>
    <w:rsid w:val="003F59F6"/>
    <w:rsid w:val="003F62B5"/>
    <w:rsid w:val="00400A09"/>
    <w:rsid w:val="00402D9F"/>
    <w:rsid w:val="0040460F"/>
    <w:rsid w:val="004056C5"/>
    <w:rsid w:val="004071A4"/>
    <w:rsid w:val="00407AAB"/>
    <w:rsid w:val="00407F3C"/>
    <w:rsid w:val="00410C5D"/>
    <w:rsid w:val="00415F01"/>
    <w:rsid w:val="00417D51"/>
    <w:rsid w:val="00420177"/>
    <w:rsid w:val="00420E80"/>
    <w:rsid w:val="00422C30"/>
    <w:rsid w:val="0042587E"/>
    <w:rsid w:val="0042680D"/>
    <w:rsid w:val="004268A0"/>
    <w:rsid w:val="00430769"/>
    <w:rsid w:val="00432EC6"/>
    <w:rsid w:val="00433389"/>
    <w:rsid w:val="00434FB0"/>
    <w:rsid w:val="00435720"/>
    <w:rsid w:val="004448B0"/>
    <w:rsid w:val="0044518C"/>
    <w:rsid w:val="004466F5"/>
    <w:rsid w:val="0045010D"/>
    <w:rsid w:val="004519EF"/>
    <w:rsid w:val="004557B0"/>
    <w:rsid w:val="004600C5"/>
    <w:rsid w:val="0046051D"/>
    <w:rsid w:val="00460BB1"/>
    <w:rsid w:val="00463655"/>
    <w:rsid w:val="00464A56"/>
    <w:rsid w:val="00466233"/>
    <w:rsid w:val="00470E6A"/>
    <w:rsid w:val="00472456"/>
    <w:rsid w:val="00472F64"/>
    <w:rsid w:val="004745E9"/>
    <w:rsid w:val="00475806"/>
    <w:rsid w:val="00477057"/>
    <w:rsid w:val="00477AED"/>
    <w:rsid w:val="0048371E"/>
    <w:rsid w:val="00483D4F"/>
    <w:rsid w:val="00485AB9"/>
    <w:rsid w:val="00486317"/>
    <w:rsid w:val="00486543"/>
    <w:rsid w:val="00486BC3"/>
    <w:rsid w:val="004873F1"/>
    <w:rsid w:val="00490F89"/>
    <w:rsid w:val="00492E84"/>
    <w:rsid w:val="00493058"/>
    <w:rsid w:val="00494624"/>
    <w:rsid w:val="00495FD1"/>
    <w:rsid w:val="004A0178"/>
    <w:rsid w:val="004A11A2"/>
    <w:rsid w:val="004A20B1"/>
    <w:rsid w:val="004A23BF"/>
    <w:rsid w:val="004A4988"/>
    <w:rsid w:val="004A5205"/>
    <w:rsid w:val="004A5D2E"/>
    <w:rsid w:val="004A753D"/>
    <w:rsid w:val="004B24A6"/>
    <w:rsid w:val="004B55DE"/>
    <w:rsid w:val="004B6687"/>
    <w:rsid w:val="004C06D3"/>
    <w:rsid w:val="004C3814"/>
    <w:rsid w:val="004C4DCC"/>
    <w:rsid w:val="004C517A"/>
    <w:rsid w:val="004C5E96"/>
    <w:rsid w:val="004C6729"/>
    <w:rsid w:val="004D352B"/>
    <w:rsid w:val="004D357D"/>
    <w:rsid w:val="004D5A1E"/>
    <w:rsid w:val="004D78E7"/>
    <w:rsid w:val="004E0E5F"/>
    <w:rsid w:val="004E0F0D"/>
    <w:rsid w:val="004E1ECB"/>
    <w:rsid w:val="004E345E"/>
    <w:rsid w:val="004E676B"/>
    <w:rsid w:val="004F07E9"/>
    <w:rsid w:val="004F2A77"/>
    <w:rsid w:val="004F5115"/>
    <w:rsid w:val="004F6C09"/>
    <w:rsid w:val="004F7078"/>
    <w:rsid w:val="004F73F9"/>
    <w:rsid w:val="004F75EB"/>
    <w:rsid w:val="004F79EB"/>
    <w:rsid w:val="004F7D81"/>
    <w:rsid w:val="005019B4"/>
    <w:rsid w:val="00502F91"/>
    <w:rsid w:val="00503CAF"/>
    <w:rsid w:val="00506F73"/>
    <w:rsid w:val="00511B99"/>
    <w:rsid w:val="00511E4E"/>
    <w:rsid w:val="005128BC"/>
    <w:rsid w:val="00512C7F"/>
    <w:rsid w:val="005160C5"/>
    <w:rsid w:val="0051737B"/>
    <w:rsid w:val="00521DE3"/>
    <w:rsid w:val="00522EC8"/>
    <w:rsid w:val="005237BF"/>
    <w:rsid w:val="00526673"/>
    <w:rsid w:val="005268A5"/>
    <w:rsid w:val="00526D87"/>
    <w:rsid w:val="00527053"/>
    <w:rsid w:val="005273CF"/>
    <w:rsid w:val="0052772B"/>
    <w:rsid w:val="005302C7"/>
    <w:rsid w:val="00530BA8"/>
    <w:rsid w:val="00533653"/>
    <w:rsid w:val="00533EC6"/>
    <w:rsid w:val="00534058"/>
    <w:rsid w:val="005343DC"/>
    <w:rsid w:val="00534781"/>
    <w:rsid w:val="00536644"/>
    <w:rsid w:val="00536DF9"/>
    <w:rsid w:val="00541D94"/>
    <w:rsid w:val="005425C6"/>
    <w:rsid w:val="005436C2"/>
    <w:rsid w:val="00543C84"/>
    <w:rsid w:val="0054454D"/>
    <w:rsid w:val="00546D4A"/>
    <w:rsid w:val="00547117"/>
    <w:rsid w:val="0055024A"/>
    <w:rsid w:val="005518FA"/>
    <w:rsid w:val="00551ABD"/>
    <w:rsid w:val="005520BA"/>
    <w:rsid w:val="005526DC"/>
    <w:rsid w:val="00552F92"/>
    <w:rsid w:val="00555020"/>
    <w:rsid w:val="005556C2"/>
    <w:rsid w:val="0055603B"/>
    <w:rsid w:val="00556576"/>
    <w:rsid w:val="005576F5"/>
    <w:rsid w:val="0056327B"/>
    <w:rsid w:val="00563E96"/>
    <w:rsid w:val="00564F14"/>
    <w:rsid w:val="00566EAC"/>
    <w:rsid w:val="005701C0"/>
    <w:rsid w:val="005702EF"/>
    <w:rsid w:val="00570473"/>
    <w:rsid w:val="0057251C"/>
    <w:rsid w:val="00573F77"/>
    <w:rsid w:val="00575123"/>
    <w:rsid w:val="00575C44"/>
    <w:rsid w:val="00576473"/>
    <w:rsid w:val="005766BF"/>
    <w:rsid w:val="005814F2"/>
    <w:rsid w:val="005825A1"/>
    <w:rsid w:val="00583691"/>
    <w:rsid w:val="0058589B"/>
    <w:rsid w:val="00586067"/>
    <w:rsid w:val="005862A4"/>
    <w:rsid w:val="0058705D"/>
    <w:rsid w:val="0059179C"/>
    <w:rsid w:val="005917E2"/>
    <w:rsid w:val="00591EB9"/>
    <w:rsid w:val="005923A0"/>
    <w:rsid w:val="00592C2E"/>
    <w:rsid w:val="0059512A"/>
    <w:rsid w:val="00595D50"/>
    <w:rsid w:val="00595E22"/>
    <w:rsid w:val="00596270"/>
    <w:rsid w:val="00596587"/>
    <w:rsid w:val="00596B9E"/>
    <w:rsid w:val="005A02CA"/>
    <w:rsid w:val="005A063D"/>
    <w:rsid w:val="005A0881"/>
    <w:rsid w:val="005B01B1"/>
    <w:rsid w:val="005B06CC"/>
    <w:rsid w:val="005B244B"/>
    <w:rsid w:val="005B2C3D"/>
    <w:rsid w:val="005B30D6"/>
    <w:rsid w:val="005B491D"/>
    <w:rsid w:val="005B6193"/>
    <w:rsid w:val="005B6E00"/>
    <w:rsid w:val="005C05D1"/>
    <w:rsid w:val="005C1581"/>
    <w:rsid w:val="005C15C5"/>
    <w:rsid w:val="005C1DAC"/>
    <w:rsid w:val="005C2A3B"/>
    <w:rsid w:val="005C2A9A"/>
    <w:rsid w:val="005C3EDB"/>
    <w:rsid w:val="005C49EC"/>
    <w:rsid w:val="005C4F6F"/>
    <w:rsid w:val="005C5340"/>
    <w:rsid w:val="005C780E"/>
    <w:rsid w:val="005D02EA"/>
    <w:rsid w:val="005D0A81"/>
    <w:rsid w:val="005D1160"/>
    <w:rsid w:val="005D1A57"/>
    <w:rsid w:val="005D1EE3"/>
    <w:rsid w:val="005D250E"/>
    <w:rsid w:val="005D38D3"/>
    <w:rsid w:val="005D4824"/>
    <w:rsid w:val="005D614F"/>
    <w:rsid w:val="005E1982"/>
    <w:rsid w:val="005E1A15"/>
    <w:rsid w:val="005E1D90"/>
    <w:rsid w:val="005E33C4"/>
    <w:rsid w:val="005E4A0E"/>
    <w:rsid w:val="005E5028"/>
    <w:rsid w:val="005E52AC"/>
    <w:rsid w:val="005E6862"/>
    <w:rsid w:val="005F179D"/>
    <w:rsid w:val="005F353D"/>
    <w:rsid w:val="005F4487"/>
    <w:rsid w:val="005F4DC4"/>
    <w:rsid w:val="005F60B7"/>
    <w:rsid w:val="005F7060"/>
    <w:rsid w:val="005F78B9"/>
    <w:rsid w:val="00604128"/>
    <w:rsid w:val="0060413B"/>
    <w:rsid w:val="006060FA"/>
    <w:rsid w:val="006064DA"/>
    <w:rsid w:val="006075A1"/>
    <w:rsid w:val="00607A79"/>
    <w:rsid w:val="00607F05"/>
    <w:rsid w:val="0061023A"/>
    <w:rsid w:val="00610792"/>
    <w:rsid w:val="00614D05"/>
    <w:rsid w:val="00616866"/>
    <w:rsid w:val="00617008"/>
    <w:rsid w:val="00617F56"/>
    <w:rsid w:val="00620088"/>
    <w:rsid w:val="00620746"/>
    <w:rsid w:val="006217A8"/>
    <w:rsid w:val="00621A34"/>
    <w:rsid w:val="006258F2"/>
    <w:rsid w:val="0062645E"/>
    <w:rsid w:val="00627AD5"/>
    <w:rsid w:val="00630577"/>
    <w:rsid w:val="00631DD7"/>
    <w:rsid w:val="00634A9D"/>
    <w:rsid w:val="00636C81"/>
    <w:rsid w:val="00641ED7"/>
    <w:rsid w:val="00641FDC"/>
    <w:rsid w:val="0064218B"/>
    <w:rsid w:val="00643134"/>
    <w:rsid w:val="006442FC"/>
    <w:rsid w:val="006449C3"/>
    <w:rsid w:val="006455A4"/>
    <w:rsid w:val="00645BE3"/>
    <w:rsid w:val="00647128"/>
    <w:rsid w:val="0065045B"/>
    <w:rsid w:val="006536E9"/>
    <w:rsid w:val="00653BB4"/>
    <w:rsid w:val="006559B6"/>
    <w:rsid w:val="00657061"/>
    <w:rsid w:val="00657A30"/>
    <w:rsid w:val="0066181E"/>
    <w:rsid w:val="00665B51"/>
    <w:rsid w:val="00666104"/>
    <w:rsid w:val="00666986"/>
    <w:rsid w:val="0067002C"/>
    <w:rsid w:val="006702AA"/>
    <w:rsid w:val="0067103C"/>
    <w:rsid w:val="0067189B"/>
    <w:rsid w:val="0067191A"/>
    <w:rsid w:val="006722A2"/>
    <w:rsid w:val="006742A0"/>
    <w:rsid w:val="00680BDA"/>
    <w:rsid w:val="0068141D"/>
    <w:rsid w:val="00681A9A"/>
    <w:rsid w:val="0068288E"/>
    <w:rsid w:val="0068382B"/>
    <w:rsid w:val="006850E5"/>
    <w:rsid w:val="00685E11"/>
    <w:rsid w:val="00685E38"/>
    <w:rsid w:val="00687FFC"/>
    <w:rsid w:val="006902BF"/>
    <w:rsid w:val="006906E4"/>
    <w:rsid w:val="00690D74"/>
    <w:rsid w:val="00691496"/>
    <w:rsid w:val="0069204F"/>
    <w:rsid w:val="0069307D"/>
    <w:rsid w:val="00693ED9"/>
    <w:rsid w:val="006A0AFB"/>
    <w:rsid w:val="006A1DFD"/>
    <w:rsid w:val="006A2592"/>
    <w:rsid w:val="006A27BF"/>
    <w:rsid w:val="006A37E8"/>
    <w:rsid w:val="006B23DB"/>
    <w:rsid w:val="006B2407"/>
    <w:rsid w:val="006B2591"/>
    <w:rsid w:val="006B29C0"/>
    <w:rsid w:val="006B34D3"/>
    <w:rsid w:val="006B5A91"/>
    <w:rsid w:val="006B65D7"/>
    <w:rsid w:val="006C10D7"/>
    <w:rsid w:val="006C50B7"/>
    <w:rsid w:val="006C5CE6"/>
    <w:rsid w:val="006C6A47"/>
    <w:rsid w:val="006C7068"/>
    <w:rsid w:val="006D1EBF"/>
    <w:rsid w:val="006D7EB9"/>
    <w:rsid w:val="006E0879"/>
    <w:rsid w:val="006E0E63"/>
    <w:rsid w:val="006E2202"/>
    <w:rsid w:val="006E224A"/>
    <w:rsid w:val="006E54B6"/>
    <w:rsid w:val="006E78FE"/>
    <w:rsid w:val="006F3B84"/>
    <w:rsid w:val="006F40E3"/>
    <w:rsid w:val="006F72E8"/>
    <w:rsid w:val="0070164A"/>
    <w:rsid w:val="00701EF3"/>
    <w:rsid w:val="0070265E"/>
    <w:rsid w:val="0070348F"/>
    <w:rsid w:val="00703D1D"/>
    <w:rsid w:val="007045D3"/>
    <w:rsid w:val="007061E6"/>
    <w:rsid w:val="007063C7"/>
    <w:rsid w:val="007064E0"/>
    <w:rsid w:val="00707ECE"/>
    <w:rsid w:val="007114BD"/>
    <w:rsid w:val="007118AD"/>
    <w:rsid w:val="007129E2"/>
    <w:rsid w:val="00713D20"/>
    <w:rsid w:val="00715CC5"/>
    <w:rsid w:val="00720F77"/>
    <w:rsid w:val="007214EE"/>
    <w:rsid w:val="00721A01"/>
    <w:rsid w:val="0072345C"/>
    <w:rsid w:val="007260D7"/>
    <w:rsid w:val="00726D60"/>
    <w:rsid w:val="00726ED0"/>
    <w:rsid w:val="00732FD7"/>
    <w:rsid w:val="00733B56"/>
    <w:rsid w:val="00733F72"/>
    <w:rsid w:val="00734615"/>
    <w:rsid w:val="00735094"/>
    <w:rsid w:val="00735F29"/>
    <w:rsid w:val="00737381"/>
    <w:rsid w:val="00737F83"/>
    <w:rsid w:val="00742125"/>
    <w:rsid w:val="0074500F"/>
    <w:rsid w:val="0074593F"/>
    <w:rsid w:val="00745B98"/>
    <w:rsid w:val="007518D0"/>
    <w:rsid w:val="00751B4A"/>
    <w:rsid w:val="00752E14"/>
    <w:rsid w:val="00754F1C"/>
    <w:rsid w:val="00757395"/>
    <w:rsid w:val="0075751F"/>
    <w:rsid w:val="00760802"/>
    <w:rsid w:val="00764329"/>
    <w:rsid w:val="007665D1"/>
    <w:rsid w:val="00766F13"/>
    <w:rsid w:val="007675F2"/>
    <w:rsid w:val="00767FBF"/>
    <w:rsid w:val="007701ED"/>
    <w:rsid w:val="00773310"/>
    <w:rsid w:val="00776C20"/>
    <w:rsid w:val="00776C3E"/>
    <w:rsid w:val="0078022F"/>
    <w:rsid w:val="007807F8"/>
    <w:rsid w:val="00780AF2"/>
    <w:rsid w:val="00780D64"/>
    <w:rsid w:val="00781325"/>
    <w:rsid w:val="00781998"/>
    <w:rsid w:val="00781FD8"/>
    <w:rsid w:val="007840E3"/>
    <w:rsid w:val="007842BC"/>
    <w:rsid w:val="00790419"/>
    <w:rsid w:val="00790D53"/>
    <w:rsid w:val="007923A4"/>
    <w:rsid w:val="007937FB"/>
    <w:rsid w:val="00793C86"/>
    <w:rsid w:val="00797253"/>
    <w:rsid w:val="00797A7D"/>
    <w:rsid w:val="00797C0A"/>
    <w:rsid w:val="007A14EA"/>
    <w:rsid w:val="007A50E1"/>
    <w:rsid w:val="007A518B"/>
    <w:rsid w:val="007A67E4"/>
    <w:rsid w:val="007B1006"/>
    <w:rsid w:val="007B2856"/>
    <w:rsid w:val="007B56EB"/>
    <w:rsid w:val="007B6F69"/>
    <w:rsid w:val="007B7390"/>
    <w:rsid w:val="007C23A3"/>
    <w:rsid w:val="007C2A48"/>
    <w:rsid w:val="007C3966"/>
    <w:rsid w:val="007C3F32"/>
    <w:rsid w:val="007C4E33"/>
    <w:rsid w:val="007C5FF7"/>
    <w:rsid w:val="007C60B0"/>
    <w:rsid w:val="007D10D1"/>
    <w:rsid w:val="007D3103"/>
    <w:rsid w:val="007D3E4B"/>
    <w:rsid w:val="007D5D09"/>
    <w:rsid w:val="007D741D"/>
    <w:rsid w:val="007E0396"/>
    <w:rsid w:val="007E111A"/>
    <w:rsid w:val="007E309E"/>
    <w:rsid w:val="007E3EC6"/>
    <w:rsid w:val="007E50C0"/>
    <w:rsid w:val="007E6701"/>
    <w:rsid w:val="007E6783"/>
    <w:rsid w:val="007F0FE5"/>
    <w:rsid w:val="007F1CF0"/>
    <w:rsid w:val="007F2F20"/>
    <w:rsid w:val="007F3E71"/>
    <w:rsid w:val="007F4DEB"/>
    <w:rsid w:val="007F5AB1"/>
    <w:rsid w:val="007F5D13"/>
    <w:rsid w:val="007F7D37"/>
    <w:rsid w:val="00800225"/>
    <w:rsid w:val="0080167D"/>
    <w:rsid w:val="008043BF"/>
    <w:rsid w:val="00804DE3"/>
    <w:rsid w:val="00805905"/>
    <w:rsid w:val="00807805"/>
    <w:rsid w:val="008136E3"/>
    <w:rsid w:val="00817FDF"/>
    <w:rsid w:val="00820717"/>
    <w:rsid w:val="00821DDC"/>
    <w:rsid w:val="00822619"/>
    <w:rsid w:val="0082272D"/>
    <w:rsid w:val="00822C98"/>
    <w:rsid w:val="00832674"/>
    <w:rsid w:val="0083372E"/>
    <w:rsid w:val="00833ADD"/>
    <w:rsid w:val="00833FFE"/>
    <w:rsid w:val="00840534"/>
    <w:rsid w:val="00840E04"/>
    <w:rsid w:val="00841026"/>
    <w:rsid w:val="00841603"/>
    <w:rsid w:val="00842993"/>
    <w:rsid w:val="008438BA"/>
    <w:rsid w:val="00844F46"/>
    <w:rsid w:val="008462AC"/>
    <w:rsid w:val="008467BE"/>
    <w:rsid w:val="00846F1A"/>
    <w:rsid w:val="008507DA"/>
    <w:rsid w:val="008527B7"/>
    <w:rsid w:val="008534B1"/>
    <w:rsid w:val="00854534"/>
    <w:rsid w:val="0085593B"/>
    <w:rsid w:val="00856223"/>
    <w:rsid w:val="008566EE"/>
    <w:rsid w:val="008605CE"/>
    <w:rsid w:val="00862226"/>
    <w:rsid w:val="00870CBE"/>
    <w:rsid w:val="00871128"/>
    <w:rsid w:val="008725E6"/>
    <w:rsid w:val="00873051"/>
    <w:rsid w:val="00873B4C"/>
    <w:rsid w:val="00875B69"/>
    <w:rsid w:val="00875E3B"/>
    <w:rsid w:val="008776BC"/>
    <w:rsid w:val="00877AF6"/>
    <w:rsid w:val="008810E5"/>
    <w:rsid w:val="00881A01"/>
    <w:rsid w:val="00881C43"/>
    <w:rsid w:val="00881FBF"/>
    <w:rsid w:val="00882371"/>
    <w:rsid w:val="00882D9E"/>
    <w:rsid w:val="00883859"/>
    <w:rsid w:val="00891331"/>
    <w:rsid w:val="008916A6"/>
    <w:rsid w:val="00893587"/>
    <w:rsid w:val="00896920"/>
    <w:rsid w:val="008A0383"/>
    <w:rsid w:val="008A161E"/>
    <w:rsid w:val="008A1B7D"/>
    <w:rsid w:val="008A2702"/>
    <w:rsid w:val="008A4B67"/>
    <w:rsid w:val="008A5814"/>
    <w:rsid w:val="008A6C88"/>
    <w:rsid w:val="008B1BF3"/>
    <w:rsid w:val="008B22C9"/>
    <w:rsid w:val="008B2E0B"/>
    <w:rsid w:val="008B392A"/>
    <w:rsid w:val="008B3A6E"/>
    <w:rsid w:val="008B56A6"/>
    <w:rsid w:val="008B649D"/>
    <w:rsid w:val="008B6B6C"/>
    <w:rsid w:val="008B770B"/>
    <w:rsid w:val="008C08DA"/>
    <w:rsid w:val="008C09B2"/>
    <w:rsid w:val="008C13EC"/>
    <w:rsid w:val="008C18F0"/>
    <w:rsid w:val="008C32E0"/>
    <w:rsid w:val="008C6F81"/>
    <w:rsid w:val="008D261B"/>
    <w:rsid w:val="008D2D2A"/>
    <w:rsid w:val="008D4C7C"/>
    <w:rsid w:val="008D4D69"/>
    <w:rsid w:val="008D6A9A"/>
    <w:rsid w:val="008D6DDD"/>
    <w:rsid w:val="008D793F"/>
    <w:rsid w:val="008D7A26"/>
    <w:rsid w:val="008E39AF"/>
    <w:rsid w:val="008E46DE"/>
    <w:rsid w:val="008E586A"/>
    <w:rsid w:val="008E684C"/>
    <w:rsid w:val="008E693D"/>
    <w:rsid w:val="008E753B"/>
    <w:rsid w:val="008E7609"/>
    <w:rsid w:val="008F002A"/>
    <w:rsid w:val="008F258F"/>
    <w:rsid w:val="008F2ADE"/>
    <w:rsid w:val="008F2C2E"/>
    <w:rsid w:val="008F32B0"/>
    <w:rsid w:val="008F622C"/>
    <w:rsid w:val="008F676B"/>
    <w:rsid w:val="008F79CC"/>
    <w:rsid w:val="009015D2"/>
    <w:rsid w:val="009041C8"/>
    <w:rsid w:val="00905494"/>
    <w:rsid w:val="00906CF7"/>
    <w:rsid w:val="00907AC3"/>
    <w:rsid w:val="00911138"/>
    <w:rsid w:val="00912917"/>
    <w:rsid w:val="00912B59"/>
    <w:rsid w:val="00912FAF"/>
    <w:rsid w:val="00920DFA"/>
    <w:rsid w:val="00922329"/>
    <w:rsid w:val="009248FC"/>
    <w:rsid w:val="00931F2D"/>
    <w:rsid w:val="00932579"/>
    <w:rsid w:val="00935E30"/>
    <w:rsid w:val="00937AC0"/>
    <w:rsid w:val="00940084"/>
    <w:rsid w:val="00941598"/>
    <w:rsid w:val="00942189"/>
    <w:rsid w:val="00942D2F"/>
    <w:rsid w:val="00944FDB"/>
    <w:rsid w:val="009473E5"/>
    <w:rsid w:val="00947558"/>
    <w:rsid w:val="0094762D"/>
    <w:rsid w:val="0094787A"/>
    <w:rsid w:val="0095212A"/>
    <w:rsid w:val="00952580"/>
    <w:rsid w:val="00954996"/>
    <w:rsid w:val="0096336D"/>
    <w:rsid w:val="009652EC"/>
    <w:rsid w:val="00965FE7"/>
    <w:rsid w:val="00966BB4"/>
    <w:rsid w:val="009675B6"/>
    <w:rsid w:val="0097060A"/>
    <w:rsid w:val="00970CC0"/>
    <w:rsid w:val="00975C82"/>
    <w:rsid w:val="0097698A"/>
    <w:rsid w:val="00977F83"/>
    <w:rsid w:val="0098083A"/>
    <w:rsid w:val="00981605"/>
    <w:rsid w:val="009839EE"/>
    <w:rsid w:val="009864E1"/>
    <w:rsid w:val="009867D7"/>
    <w:rsid w:val="00987AC7"/>
    <w:rsid w:val="009913CE"/>
    <w:rsid w:val="00991C2B"/>
    <w:rsid w:val="00994913"/>
    <w:rsid w:val="00997BF4"/>
    <w:rsid w:val="00997E87"/>
    <w:rsid w:val="009A07B6"/>
    <w:rsid w:val="009A284E"/>
    <w:rsid w:val="009A2DB4"/>
    <w:rsid w:val="009A4525"/>
    <w:rsid w:val="009B2491"/>
    <w:rsid w:val="009B2B6C"/>
    <w:rsid w:val="009B3012"/>
    <w:rsid w:val="009B318E"/>
    <w:rsid w:val="009B40E3"/>
    <w:rsid w:val="009B5961"/>
    <w:rsid w:val="009B615C"/>
    <w:rsid w:val="009B7502"/>
    <w:rsid w:val="009C1130"/>
    <w:rsid w:val="009C4676"/>
    <w:rsid w:val="009C6674"/>
    <w:rsid w:val="009C7C46"/>
    <w:rsid w:val="009D0409"/>
    <w:rsid w:val="009D06FD"/>
    <w:rsid w:val="009D4316"/>
    <w:rsid w:val="009D4631"/>
    <w:rsid w:val="009D4B30"/>
    <w:rsid w:val="009E1BF6"/>
    <w:rsid w:val="009E2815"/>
    <w:rsid w:val="009E28BD"/>
    <w:rsid w:val="009F010D"/>
    <w:rsid w:val="009F31A6"/>
    <w:rsid w:val="009F6C5A"/>
    <w:rsid w:val="009F70F1"/>
    <w:rsid w:val="009F7CDB"/>
    <w:rsid w:val="00A017CB"/>
    <w:rsid w:val="00A024AC"/>
    <w:rsid w:val="00A0279E"/>
    <w:rsid w:val="00A0407F"/>
    <w:rsid w:val="00A05146"/>
    <w:rsid w:val="00A075E2"/>
    <w:rsid w:val="00A07611"/>
    <w:rsid w:val="00A12E9B"/>
    <w:rsid w:val="00A13494"/>
    <w:rsid w:val="00A1394E"/>
    <w:rsid w:val="00A13E59"/>
    <w:rsid w:val="00A13FE6"/>
    <w:rsid w:val="00A149D6"/>
    <w:rsid w:val="00A15427"/>
    <w:rsid w:val="00A155BC"/>
    <w:rsid w:val="00A16133"/>
    <w:rsid w:val="00A1790C"/>
    <w:rsid w:val="00A21D9A"/>
    <w:rsid w:val="00A223E2"/>
    <w:rsid w:val="00A2260D"/>
    <w:rsid w:val="00A2374B"/>
    <w:rsid w:val="00A24099"/>
    <w:rsid w:val="00A25504"/>
    <w:rsid w:val="00A25AC8"/>
    <w:rsid w:val="00A25E8A"/>
    <w:rsid w:val="00A2611B"/>
    <w:rsid w:val="00A27E0B"/>
    <w:rsid w:val="00A32D7E"/>
    <w:rsid w:val="00A348CC"/>
    <w:rsid w:val="00A34DE2"/>
    <w:rsid w:val="00A368A3"/>
    <w:rsid w:val="00A437BD"/>
    <w:rsid w:val="00A438B6"/>
    <w:rsid w:val="00A45E0A"/>
    <w:rsid w:val="00A50524"/>
    <w:rsid w:val="00A51214"/>
    <w:rsid w:val="00A52048"/>
    <w:rsid w:val="00A5379E"/>
    <w:rsid w:val="00A55A8C"/>
    <w:rsid w:val="00A56442"/>
    <w:rsid w:val="00A601EC"/>
    <w:rsid w:val="00A615D1"/>
    <w:rsid w:val="00A623E1"/>
    <w:rsid w:val="00A63467"/>
    <w:rsid w:val="00A64005"/>
    <w:rsid w:val="00A64A85"/>
    <w:rsid w:val="00A676C5"/>
    <w:rsid w:val="00A67A5A"/>
    <w:rsid w:val="00A67AA3"/>
    <w:rsid w:val="00A744B2"/>
    <w:rsid w:val="00A74E37"/>
    <w:rsid w:val="00A7692D"/>
    <w:rsid w:val="00A77D30"/>
    <w:rsid w:val="00A81604"/>
    <w:rsid w:val="00A82196"/>
    <w:rsid w:val="00A821C8"/>
    <w:rsid w:val="00A82BC8"/>
    <w:rsid w:val="00A83C6B"/>
    <w:rsid w:val="00A87900"/>
    <w:rsid w:val="00A87B7E"/>
    <w:rsid w:val="00A900C6"/>
    <w:rsid w:val="00A90A6A"/>
    <w:rsid w:val="00A93730"/>
    <w:rsid w:val="00A961A9"/>
    <w:rsid w:val="00A968FA"/>
    <w:rsid w:val="00A978A9"/>
    <w:rsid w:val="00AA14B0"/>
    <w:rsid w:val="00AA1539"/>
    <w:rsid w:val="00AA2DD2"/>
    <w:rsid w:val="00AA475B"/>
    <w:rsid w:val="00AA54DD"/>
    <w:rsid w:val="00AA7711"/>
    <w:rsid w:val="00AB3B06"/>
    <w:rsid w:val="00AB3D58"/>
    <w:rsid w:val="00AB61A3"/>
    <w:rsid w:val="00AC2B13"/>
    <w:rsid w:val="00AC33C8"/>
    <w:rsid w:val="00AC3865"/>
    <w:rsid w:val="00AC411E"/>
    <w:rsid w:val="00AC6DA8"/>
    <w:rsid w:val="00AC7014"/>
    <w:rsid w:val="00AC7EDD"/>
    <w:rsid w:val="00AD0BFD"/>
    <w:rsid w:val="00AD1987"/>
    <w:rsid w:val="00AD2B41"/>
    <w:rsid w:val="00AD3576"/>
    <w:rsid w:val="00AD36DC"/>
    <w:rsid w:val="00AD42E6"/>
    <w:rsid w:val="00AD6CAA"/>
    <w:rsid w:val="00AD6E01"/>
    <w:rsid w:val="00AD7047"/>
    <w:rsid w:val="00AD75DB"/>
    <w:rsid w:val="00AD7CAB"/>
    <w:rsid w:val="00AE1C74"/>
    <w:rsid w:val="00AE3520"/>
    <w:rsid w:val="00AE3BD5"/>
    <w:rsid w:val="00AE48B2"/>
    <w:rsid w:val="00AE592E"/>
    <w:rsid w:val="00AE6A6F"/>
    <w:rsid w:val="00AF0171"/>
    <w:rsid w:val="00AF5525"/>
    <w:rsid w:val="00AF6542"/>
    <w:rsid w:val="00AF6763"/>
    <w:rsid w:val="00AF7764"/>
    <w:rsid w:val="00AF7F4E"/>
    <w:rsid w:val="00B00C95"/>
    <w:rsid w:val="00B02EF5"/>
    <w:rsid w:val="00B02FB1"/>
    <w:rsid w:val="00B03CDD"/>
    <w:rsid w:val="00B04106"/>
    <w:rsid w:val="00B062FB"/>
    <w:rsid w:val="00B066CD"/>
    <w:rsid w:val="00B07261"/>
    <w:rsid w:val="00B07573"/>
    <w:rsid w:val="00B07A81"/>
    <w:rsid w:val="00B101C1"/>
    <w:rsid w:val="00B11C25"/>
    <w:rsid w:val="00B11FE8"/>
    <w:rsid w:val="00B122B1"/>
    <w:rsid w:val="00B13E74"/>
    <w:rsid w:val="00B153E2"/>
    <w:rsid w:val="00B16F47"/>
    <w:rsid w:val="00B22BB3"/>
    <w:rsid w:val="00B25709"/>
    <w:rsid w:val="00B30B13"/>
    <w:rsid w:val="00B33350"/>
    <w:rsid w:val="00B33423"/>
    <w:rsid w:val="00B3412F"/>
    <w:rsid w:val="00B347FE"/>
    <w:rsid w:val="00B3635E"/>
    <w:rsid w:val="00B4274C"/>
    <w:rsid w:val="00B44D8A"/>
    <w:rsid w:val="00B4583E"/>
    <w:rsid w:val="00B55647"/>
    <w:rsid w:val="00B576D3"/>
    <w:rsid w:val="00B578AA"/>
    <w:rsid w:val="00B60123"/>
    <w:rsid w:val="00B61DEF"/>
    <w:rsid w:val="00B62919"/>
    <w:rsid w:val="00B62F03"/>
    <w:rsid w:val="00B62FE9"/>
    <w:rsid w:val="00B633C7"/>
    <w:rsid w:val="00B6452B"/>
    <w:rsid w:val="00B64D4F"/>
    <w:rsid w:val="00B659C6"/>
    <w:rsid w:val="00B667C0"/>
    <w:rsid w:val="00B66E85"/>
    <w:rsid w:val="00B70BD2"/>
    <w:rsid w:val="00B7100E"/>
    <w:rsid w:val="00B72489"/>
    <w:rsid w:val="00B7250A"/>
    <w:rsid w:val="00B727FD"/>
    <w:rsid w:val="00B72C20"/>
    <w:rsid w:val="00B72C57"/>
    <w:rsid w:val="00B74E60"/>
    <w:rsid w:val="00B755CC"/>
    <w:rsid w:val="00B76B8A"/>
    <w:rsid w:val="00B76BB2"/>
    <w:rsid w:val="00B76EC3"/>
    <w:rsid w:val="00B77DF2"/>
    <w:rsid w:val="00B817B0"/>
    <w:rsid w:val="00B81C1F"/>
    <w:rsid w:val="00B82192"/>
    <w:rsid w:val="00B825D1"/>
    <w:rsid w:val="00B8668D"/>
    <w:rsid w:val="00B87857"/>
    <w:rsid w:val="00B90C0D"/>
    <w:rsid w:val="00B91DF1"/>
    <w:rsid w:val="00B9228C"/>
    <w:rsid w:val="00B92913"/>
    <w:rsid w:val="00B93172"/>
    <w:rsid w:val="00B944CC"/>
    <w:rsid w:val="00B957C3"/>
    <w:rsid w:val="00B967B7"/>
    <w:rsid w:val="00BA0218"/>
    <w:rsid w:val="00BA16CD"/>
    <w:rsid w:val="00BA564F"/>
    <w:rsid w:val="00BA5B18"/>
    <w:rsid w:val="00BA7993"/>
    <w:rsid w:val="00BB1340"/>
    <w:rsid w:val="00BB1D4C"/>
    <w:rsid w:val="00BB2CA2"/>
    <w:rsid w:val="00BB3D40"/>
    <w:rsid w:val="00BB44D0"/>
    <w:rsid w:val="00BB5F4A"/>
    <w:rsid w:val="00BB612B"/>
    <w:rsid w:val="00BB6DEC"/>
    <w:rsid w:val="00BB7907"/>
    <w:rsid w:val="00BC2394"/>
    <w:rsid w:val="00BC2A55"/>
    <w:rsid w:val="00BC41C5"/>
    <w:rsid w:val="00BC6DCD"/>
    <w:rsid w:val="00BC74C6"/>
    <w:rsid w:val="00BD0032"/>
    <w:rsid w:val="00BD0319"/>
    <w:rsid w:val="00BD0BB4"/>
    <w:rsid w:val="00BD120C"/>
    <w:rsid w:val="00BD1975"/>
    <w:rsid w:val="00BD3421"/>
    <w:rsid w:val="00BD4ABB"/>
    <w:rsid w:val="00BD7140"/>
    <w:rsid w:val="00BD7B83"/>
    <w:rsid w:val="00BD96AB"/>
    <w:rsid w:val="00BE0344"/>
    <w:rsid w:val="00BE095A"/>
    <w:rsid w:val="00BE0C93"/>
    <w:rsid w:val="00BE28C2"/>
    <w:rsid w:val="00BE31F7"/>
    <w:rsid w:val="00BE3253"/>
    <w:rsid w:val="00BE4BD0"/>
    <w:rsid w:val="00BE5E7D"/>
    <w:rsid w:val="00BE6C9B"/>
    <w:rsid w:val="00BE76DF"/>
    <w:rsid w:val="00BF05B6"/>
    <w:rsid w:val="00BF1BE1"/>
    <w:rsid w:val="00BF2C1B"/>
    <w:rsid w:val="00BF5285"/>
    <w:rsid w:val="00BF6BEE"/>
    <w:rsid w:val="00BF7FB4"/>
    <w:rsid w:val="00C00668"/>
    <w:rsid w:val="00C00D5E"/>
    <w:rsid w:val="00C0190F"/>
    <w:rsid w:val="00C01E87"/>
    <w:rsid w:val="00C02B44"/>
    <w:rsid w:val="00C04959"/>
    <w:rsid w:val="00C101F1"/>
    <w:rsid w:val="00C11CF6"/>
    <w:rsid w:val="00C12826"/>
    <w:rsid w:val="00C137DE"/>
    <w:rsid w:val="00C14875"/>
    <w:rsid w:val="00C15A43"/>
    <w:rsid w:val="00C15F08"/>
    <w:rsid w:val="00C20C93"/>
    <w:rsid w:val="00C22CE5"/>
    <w:rsid w:val="00C24FF6"/>
    <w:rsid w:val="00C25AAB"/>
    <w:rsid w:val="00C32243"/>
    <w:rsid w:val="00C332BE"/>
    <w:rsid w:val="00C340B3"/>
    <w:rsid w:val="00C341D9"/>
    <w:rsid w:val="00C343FE"/>
    <w:rsid w:val="00C35A16"/>
    <w:rsid w:val="00C423B0"/>
    <w:rsid w:val="00C44DD7"/>
    <w:rsid w:val="00C50190"/>
    <w:rsid w:val="00C504E8"/>
    <w:rsid w:val="00C51721"/>
    <w:rsid w:val="00C519B8"/>
    <w:rsid w:val="00C51F89"/>
    <w:rsid w:val="00C531C2"/>
    <w:rsid w:val="00C54C2E"/>
    <w:rsid w:val="00C55431"/>
    <w:rsid w:val="00C61BD4"/>
    <w:rsid w:val="00C622CA"/>
    <w:rsid w:val="00C67550"/>
    <w:rsid w:val="00C708E1"/>
    <w:rsid w:val="00C7095A"/>
    <w:rsid w:val="00C7331E"/>
    <w:rsid w:val="00C7342C"/>
    <w:rsid w:val="00C77121"/>
    <w:rsid w:val="00C776E0"/>
    <w:rsid w:val="00C81F56"/>
    <w:rsid w:val="00C823E0"/>
    <w:rsid w:val="00C83F21"/>
    <w:rsid w:val="00C842AD"/>
    <w:rsid w:val="00C84D4A"/>
    <w:rsid w:val="00C85E47"/>
    <w:rsid w:val="00C86C40"/>
    <w:rsid w:val="00C87340"/>
    <w:rsid w:val="00C87C03"/>
    <w:rsid w:val="00C90292"/>
    <w:rsid w:val="00C91003"/>
    <w:rsid w:val="00C913BE"/>
    <w:rsid w:val="00C919F1"/>
    <w:rsid w:val="00C93043"/>
    <w:rsid w:val="00C933FD"/>
    <w:rsid w:val="00C93E88"/>
    <w:rsid w:val="00C9714B"/>
    <w:rsid w:val="00CA017B"/>
    <w:rsid w:val="00CA1339"/>
    <w:rsid w:val="00CA485E"/>
    <w:rsid w:val="00CA724A"/>
    <w:rsid w:val="00CB0A5B"/>
    <w:rsid w:val="00CB212C"/>
    <w:rsid w:val="00CB479F"/>
    <w:rsid w:val="00CB5107"/>
    <w:rsid w:val="00CB56DA"/>
    <w:rsid w:val="00CB6725"/>
    <w:rsid w:val="00CC1974"/>
    <w:rsid w:val="00CC287D"/>
    <w:rsid w:val="00CC48CD"/>
    <w:rsid w:val="00CC50B3"/>
    <w:rsid w:val="00CC5C51"/>
    <w:rsid w:val="00CC6D81"/>
    <w:rsid w:val="00CC718B"/>
    <w:rsid w:val="00CD1CE9"/>
    <w:rsid w:val="00CD29AC"/>
    <w:rsid w:val="00CD3378"/>
    <w:rsid w:val="00CD51C4"/>
    <w:rsid w:val="00CD797B"/>
    <w:rsid w:val="00CE257B"/>
    <w:rsid w:val="00CE2878"/>
    <w:rsid w:val="00CE5ED0"/>
    <w:rsid w:val="00CE5F92"/>
    <w:rsid w:val="00CF0FBA"/>
    <w:rsid w:val="00CF30FA"/>
    <w:rsid w:val="00CF5D98"/>
    <w:rsid w:val="00D00212"/>
    <w:rsid w:val="00D00C3C"/>
    <w:rsid w:val="00D0302B"/>
    <w:rsid w:val="00D03ED2"/>
    <w:rsid w:val="00D040B4"/>
    <w:rsid w:val="00D0489F"/>
    <w:rsid w:val="00D0704B"/>
    <w:rsid w:val="00D079B0"/>
    <w:rsid w:val="00D07E4A"/>
    <w:rsid w:val="00D142A0"/>
    <w:rsid w:val="00D14395"/>
    <w:rsid w:val="00D15540"/>
    <w:rsid w:val="00D1678D"/>
    <w:rsid w:val="00D17156"/>
    <w:rsid w:val="00D173FB"/>
    <w:rsid w:val="00D21AFA"/>
    <w:rsid w:val="00D224EC"/>
    <w:rsid w:val="00D2276B"/>
    <w:rsid w:val="00D22E65"/>
    <w:rsid w:val="00D25C49"/>
    <w:rsid w:val="00D2633B"/>
    <w:rsid w:val="00D271EB"/>
    <w:rsid w:val="00D30DD1"/>
    <w:rsid w:val="00D34344"/>
    <w:rsid w:val="00D364D2"/>
    <w:rsid w:val="00D415DC"/>
    <w:rsid w:val="00D42A49"/>
    <w:rsid w:val="00D44082"/>
    <w:rsid w:val="00D451CC"/>
    <w:rsid w:val="00D474DA"/>
    <w:rsid w:val="00D5195B"/>
    <w:rsid w:val="00D532FC"/>
    <w:rsid w:val="00D53894"/>
    <w:rsid w:val="00D54D27"/>
    <w:rsid w:val="00D56073"/>
    <w:rsid w:val="00D574AA"/>
    <w:rsid w:val="00D60F85"/>
    <w:rsid w:val="00D634C5"/>
    <w:rsid w:val="00D6353D"/>
    <w:rsid w:val="00D6407B"/>
    <w:rsid w:val="00D66145"/>
    <w:rsid w:val="00D678B8"/>
    <w:rsid w:val="00D702D1"/>
    <w:rsid w:val="00D71E4E"/>
    <w:rsid w:val="00D76796"/>
    <w:rsid w:val="00D81240"/>
    <w:rsid w:val="00D81FBB"/>
    <w:rsid w:val="00D82764"/>
    <w:rsid w:val="00D86CD2"/>
    <w:rsid w:val="00D90D78"/>
    <w:rsid w:val="00D91A14"/>
    <w:rsid w:val="00D93AF4"/>
    <w:rsid w:val="00D93D8F"/>
    <w:rsid w:val="00D94102"/>
    <w:rsid w:val="00DA064A"/>
    <w:rsid w:val="00DA2AD6"/>
    <w:rsid w:val="00DA58BD"/>
    <w:rsid w:val="00DA5B9A"/>
    <w:rsid w:val="00DA5CC4"/>
    <w:rsid w:val="00DA75A5"/>
    <w:rsid w:val="00DA7F3B"/>
    <w:rsid w:val="00DB2BA1"/>
    <w:rsid w:val="00DB3FD0"/>
    <w:rsid w:val="00DB4326"/>
    <w:rsid w:val="00DB483F"/>
    <w:rsid w:val="00DB5D45"/>
    <w:rsid w:val="00DB5E16"/>
    <w:rsid w:val="00DB607D"/>
    <w:rsid w:val="00DB710D"/>
    <w:rsid w:val="00DB7DB9"/>
    <w:rsid w:val="00DC1DE3"/>
    <w:rsid w:val="00DC1EF3"/>
    <w:rsid w:val="00DC260F"/>
    <w:rsid w:val="00DC38D2"/>
    <w:rsid w:val="00DC44FF"/>
    <w:rsid w:val="00DC5DE3"/>
    <w:rsid w:val="00DC7049"/>
    <w:rsid w:val="00DD227D"/>
    <w:rsid w:val="00DD3EED"/>
    <w:rsid w:val="00DD686C"/>
    <w:rsid w:val="00DD6936"/>
    <w:rsid w:val="00DE18BB"/>
    <w:rsid w:val="00DE2B07"/>
    <w:rsid w:val="00DE2FC9"/>
    <w:rsid w:val="00DE46A7"/>
    <w:rsid w:val="00DE4B73"/>
    <w:rsid w:val="00DE5B8D"/>
    <w:rsid w:val="00DE685E"/>
    <w:rsid w:val="00DE6B78"/>
    <w:rsid w:val="00DF134C"/>
    <w:rsid w:val="00DF1B96"/>
    <w:rsid w:val="00DF46C4"/>
    <w:rsid w:val="00DF6D21"/>
    <w:rsid w:val="00E02998"/>
    <w:rsid w:val="00E0469A"/>
    <w:rsid w:val="00E04AFE"/>
    <w:rsid w:val="00E06812"/>
    <w:rsid w:val="00E06FDB"/>
    <w:rsid w:val="00E077D7"/>
    <w:rsid w:val="00E1225E"/>
    <w:rsid w:val="00E14498"/>
    <w:rsid w:val="00E147BD"/>
    <w:rsid w:val="00E14A6D"/>
    <w:rsid w:val="00E17655"/>
    <w:rsid w:val="00E202D6"/>
    <w:rsid w:val="00E20954"/>
    <w:rsid w:val="00E2170F"/>
    <w:rsid w:val="00E22EDE"/>
    <w:rsid w:val="00E2304A"/>
    <w:rsid w:val="00E24A5B"/>
    <w:rsid w:val="00E2525B"/>
    <w:rsid w:val="00E26E67"/>
    <w:rsid w:val="00E27863"/>
    <w:rsid w:val="00E32AC3"/>
    <w:rsid w:val="00E330B3"/>
    <w:rsid w:val="00E3348F"/>
    <w:rsid w:val="00E34B6E"/>
    <w:rsid w:val="00E35A7A"/>
    <w:rsid w:val="00E41A51"/>
    <w:rsid w:val="00E423BB"/>
    <w:rsid w:val="00E456F8"/>
    <w:rsid w:val="00E45ED8"/>
    <w:rsid w:val="00E50113"/>
    <w:rsid w:val="00E50AAE"/>
    <w:rsid w:val="00E51355"/>
    <w:rsid w:val="00E52907"/>
    <w:rsid w:val="00E54AB2"/>
    <w:rsid w:val="00E56282"/>
    <w:rsid w:val="00E56934"/>
    <w:rsid w:val="00E60C8F"/>
    <w:rsid w:val="00E60E66"/>
    <w:rsid w:val="00E61577"/>
    <w:rsid w:val="00E633EC"/>
    <w:rsid w:val="00E661AB"/>
    <w:rsid w:val="00E6752A"/>
    <w:rsid w:val="00E707AF"/>
    <w:rsid w:val="00E72F2C"/>
    <w:rsid w:val="00E73021"/>
    <w:rsid w:val="00E75A70"/>
    <w:rsid w:val="00E75B62"/>
    <w:rsid w:val="00E75BD1"/>
    <w:rsid w:val="00E76B6E"/>
    <w:rsid w:val="00E804A0"/>
    <w:rsid w:val="00E8257B"/>
    <w:rsid w:val="00E829F6"/>
    <w:rsid w:val="00E834AB"/>
    <w:rsid w:val="00E8518C"/>
    <w:rsid w:val="00E8525F"/>
    <w:rsid w:val="00E87040"/>
    <w:rsid w:val="00E9197D"/>
    <w:rsid w:val="00E92F50"/>
    <w:rsid w:val="00E931B3"/>
    <w:rsid w:val="00E9355C"/>
    <w:rsid w:val="00E93E47"/>
    <w:rsid w:val="00E94263"/>
    <w:rsid w:val="00E9452A"/>
    <w:rsid w:val="00E9683C"/>
    <w:rsid w:val="00E96DBB"/>
    <w:rsid w:val="00E972E1"/>
    <w:rsid w:val="00EA1BAB"/>
    <w:rsid w:val="00EA4E0E"/>
    <w:rsid w:val="00EA5D3A"/>
    <w:rsid w:val="00EA75D5"/>
    <w:rsid w:val="00EA7DF1"/>
    <w:rsid w:val="00EB505F"/>
    <w:rsid w:val="00EB571C"/>
    <w:rsid w:val="00EC00B6"/>
    <w:rsid w:val="00EC16CA"/>
    <w:rsid w:val="00EC2932"/>
    <w:rsid w:val="00EC2D80"/>
    <w:rsid w:val="00EC3FE3"/>
    <w:rsid w:val="00EC548F"/>
    <w:rsid w:val="00EC695F"/>
    <w:rsid w:val="00EC6EAA"/>
    <w:rsid w:val="00EC79F8"/>
    <w:rsid w:val="00EC7B84"/>
    <w:rsid w:val="00ED043C"/>
    <w:rsid w:val="00ED0CEB"/>
    <w:rsid w:val="00ED0F3D"/>
    <w:rsid w:val="00ED1F27"/>
    <w:rsid w:val="00ED32F9"/>
    <w:rsid w:val="00ED354C"/>
    <w:rsid w:val="00ED4089"/>
    <w:rsid w:val="00ED6914"/>
    <w:rsid w:val="00EE261E"/>
    <w:rsid w:val="00EE3495"/>
    <w:rsid w:val="00EE43DF"/>
    <w:rsid w:val="00EE4D39"/>
    <w:rsid w:val="00EE6905"/>
    <w:rsid w:val="00EF02E1"/>
    <w:rsid w:val="00EF0580"/>
    <w:rsid w:val="00EF1294"/>
    <w:rsid w:val="00EF1D81"/>
    <w:rsid w:val="00EF23E8"/>
    <w:rsid w:val="00EF252E"/>
    <w:rsid w:val="00EF2DC2"/>
    <w:rsid w:val="00EF4108"/>
    <w:rsid w:val="00EF4C13"/>
    <w:rsid w:val="00EF6346"/>
    <w:rsid w:val="00EF7CA4"/>
    <w:rsid w:val="00F027B6"/>
    <w:rsid w:val="00F03240"/>
    <w:rsid w:val="00F04DA1"/>
    <w:rsid w:val="00F04DFB"/>
    <w:rsid w:val="00F0589D"/>
    <w:rsid w:val="00F0625E"/>
    <w:rsid w:val="00F06A96"/>
    <w:rsid w:val="00F073EE"/>
    <w:rsid w:val="00F10968"/>
    <w:rsid w:val="00F10F9C"/>
    <w:rsid w:val="00F16A4E"/>
    <w:rsid w:val="00F20178"/>
    <w:rsid w:val="00F213EE"/>
    <w:rsid w:val="00F21C93"/>
    <w:rsid w:val="00F22A48"/>
    <w:rsid w:val="00F22F06"/>
    <w:rsid w:val="00F23E87"/>
    <w:rsid w:val="00F240BB"/>
    <w:rsid w:val="00F2666F"/>
    <w:rsid w:val="00F30D60"/>
    <w:rsid w:val="00F3590E"/>
    <w:rsid w:val="00F412D7"/>
    <w:rsid w:val="00F415EB"/>
    <w:rsid w:val="00F42065"/>
    <w:rsid w:val="00F42F14"/>
    <w:rsid w:val="00F43FFB"/>
    <w:rsid w:val="00F45CC1"/>
    <w:rsid w:val="00F471A2"/>
    <w:rsid w:val="00F509E1"/>
    <w:rsid w:val="00F50BB4"/>
    <w:rsid w:val="00F50ED1"/>
    <w:rsid w:val="00F51B07"/>
    <w:rsid w:val="00F5479E"/>
    <w:rsid w:val="00F55023"/>
    <w:rsid w:val="00F56489"/>
    <w:rsid w:val="00F5655A"/>
    <w:rsid w:val="00F6018A"/>
    <w:rsid w:val="00F62ED0"/>
    <w:rsid w:val="00F631C0"/>
    <w:rsid w:val="00F647C6"/>
    <w:rsid w:val="00F655A6"/>
    <w:rsid w:val="00F6748A"/>
    <w:rsid w:val="00F758B0"/>
    <w:rsid w:val="00F7718B"/>
    <w:rsid w:val="00F77A43"/>
    <w:rsid w:val="00F83D6B"/>
    <w:rsid w:val="00F877F3"/>
    <w:rsid w:val="00F91AE9"/>
    <w:rsid w:val="00F924FC"/>
    <w:rsid w:val="00F92B13"/>
    <w:rsid w:val="00F944C0"/>
    <w:rsid w:val="00F96080"/>
    <w:rsid w:val="00F97496"/>
    <w:rsid w:val="00FA2F8B"/>
    <w:rsid w:val="00FA32E4"/>
    <w:rsid w:val="00FA50EA"/>
    <w:rsid w:val="00FA5F6E"/>
    <w:rsid w:val="00FA6405"/>
    <w:rsid w:val="00FB0C2F"/>
    <w:rsid w:val="00FB0EE2"/>
    <w:rsid w:val="00FB27C3"/>
    <w:rsid w:val="00FB3508"/>
    <w:rsid w:val="00FB7CD0"/>
    <w:rsid w:val="00FC1B10"/>
    <w:rsid w:val="00FC1D32"/>
    <w:rsid w:val="00FC1F61"/>
    <w:rsid w:val="00FC5450"/>
    <w:rsid w:val="00FD0C9A"/>
    <w:rsid w:val="00FD0DCA"/>
    <w:rsid w:val="00FD0DE4"/>
    <w:rsid w:val="00FD13FD"/>
    <w:rsid w:val="00FD1BA6"/>
    <w:rsid w:val="00FD4D2B"/>
    <w:rsid w:val="00FD4D76"/>
    <w:rsid w:val="00FD522E"/>
    <w:rsid w:val="00FE066B"/>
    <w:rsid w:val="00FE1465"/>
    <w:rsid w:val="00FE2930"/>
    <w:rsid w:val="00FE3564"/>
    <w:rsid w:val="00FE3D61"/>
    <w:rsid w:val="00FE3F4E"/>
    <w:rsid w:val="00FF171A"/>
    <w:rsid w:val="00FF2446"/>
    <w:rsid w:val="00FF326F"/>
    <w:rsid w:val="00FF33C1"/>
    <w:rsid w:val="00FF38FE"/>
    <w:rsid w:val="00FF3919"/>
    <w:rsid w:val="00FF69AC"/>
    <w:rsid w:val="00FF6F9A"/>
    <w:rsid w:val="00FF746D"/>
    <w:rsid w:val="01986904"/>
    <w:rsid w:val="020D2260"/>
    <w:rsid w:val="02838BF5"/>
    <w:rsid w:val="02FC7635"/>
    <w:rsid w:val="02FCC67D"/>
    <w:rsid w:val="03508317"/>
    <w:rsid w:val="03C30C02"/>
    <w:rsid w:val="03E4BA25"/>
    <w:rsid w:val="042CD0E8"/>
    <w:rsid w:val="046ABE93"/>
    <w:rsid w:val="046D1509"/>
    <w:rsid w:val="0473F072"/>
    <w:rsid w:val="0491BB0F"/>
    <w:rsid w:val="049FB0DA"/>
    <w:rsid w:val="04B2622C"/>
    <w:rsid w:val="04CE3F83"/>
    <w:rsid w:val="04DC4DC5"/>
    <w:rsid w:val="0520E998"/>
    <w:rsid w:val="05612940"/>
    <w:rsid w:val="05688353"/>
    <w:rsid w:val="0572D90C"/>
    <w:rsid w:val="05DB728B"/>
    <w:rsid w:val="060C4F0B"/>
    <w:rsid w:val="060F7EE1"/>
    <w:rsid w:val="062A91EB"/>
    <w:rsid w:val="063A45E7"/>
    <w:rsid w:val="064DFC91"/>
    <w:rsid w:val="06A26297"/>
    <w:rsid w:val="06C96ADE"/>
    <w:rsid w:val="06CFF53E"/>
    <w:rsid w:val="06FEBD5B"/>
    <w:rsid w:val="0714E0FA"/>
    <w:rsid w:val="07305BDB"/>
    <w:rsid w:val="073C61E2"/>
    <w:rsid w:val="0771247F"/>
    <w:rsid w:val="07DA9BA5"/>
    <w:rsid w:val="07F3B67B"/>
    <w:rsid w:val="07F45AFB"/>
    <w:rsid w:val="08871682"/>
    <w:rsid w:val="08974445"/>
    <w:rsid w:val="08AA162D"/>
    <w:rsid w:val="08E65D0B"/>
    <w:rsid w:val="0940C3DF"/>
    <w:rsid w:val="096A7548"/>
    <w:rsid w:val="09B274D6"/>
    <w:rsid w:val="09EFB3A0"/>
    <w:rsid w:val="0A32E80D"/>
    <w:rsid w:val="0A70667A"/>
    <w:rsid w:val="0A7337F7"/>
    <w:rsid w:val="0A7E9400"/>
    <w:rsid w:val="0AE4F299"/>
    <w:rsid w:val="0B2995DA"/>
    <w:rsid w:val="0B42FBF1"/>
    <w:rsid w:val="0B571C82"/>
    <w:rsid w:val="0B585BF8"/>
    <w:rsid w:val="0B616F17"/>
    <w:rsid w:val="0B6738FF"/>
    <w:rsid w:val="0BF1219D"/>
    <w:rsid w:val="0C508089"/>
    <w:rsid w:val="0D2BC47A"/>
    <w:rsid w:val="0D64A549"/>
    <w:rsid w:val="0D761134"/>
    <w:rsid w:val="0DD0BF1A"/>
    <w:rsid w:val="0DD55A3D"/>
    <w:rsid w:val="0DDCEF8B"/>
    <w:rsid w:val="0E0F8429"/>
    <w:rsid w:val="0E505C5D"/>
    <w:rsid w:val="0E61AC94"/>
    <w:rsid w:val="0EB47710"/>
    <w:rsid w:val="0ED1E06C"/>
    <w:rsid w:val="0ED4F4A5"/>
    <w:rsid w:val="0EF90977"/>
    <w:rsid w:val="0F45D1A3"/>
    <w:rsid w:val="0F5581A9"/>
    <w:rsid w:val="0FA2747D"/>
    <w:rsid w:val="0FC23EA2"/>
    <w:rsid w:val="0FD93409"/>
    <w:rsid w:val="0FFF0CAF"/>
    <w:rsid w:val="101AF7DF"/>
    <w:rsid w:val="10272765"/>
    <w:rsid w:val="10683097"/>
    <w:rsid w:val="107ACC9D"/>
    <w:rsid w:val="1091A20F"/>
    <w:rsid w:val="109C194F"/>
    <w:rsid w:val="10ACCA03"/>
    <w:rsid w:val="10E79DF3"/>
    <w:rsid w:val="11014E8D"/>
    <w:rsid w:val="1111DBE5"/>
    <w:rsid w:val="1229E792"/>
    <w:rsid w:val="122B8371"/>
    <w:rsid w:val="123BA76C"/>
    <w:rsid w:val="12703561"/>
    <w:rsid w:val="12A5F5E2"/>
    <w:rsid w:val="12D4D049"/>
    <w:rsid w:val="12E155D1"/>
    <w:rsid w:val="12F16D0A"/>
    <w:rsid w:val="13432CB6"/>
    <w:rsid w:val="13FBB861"/>
    <w:rsid w:val="140B57D1"/>
    <w:rsid w:val="142762E0"/>
    <w:rsid w:val="1444FC3D"/>
    <w:rsid w:val="14526F41"/>
    <w:rsid w:val="14F68532"/>
    <w:rsid w:val="151B3567"/>
    <w:rsid w:val="15BAAB60"/>
    <w:rsid w:val="160EF353"/>
    <w:rsid w:val="163973E8"/>
    <w:rsid w:val="164474F8"/>
    <w:rsid w:val="168425B7"/>
    <w:rsid w:val="16C96B06"/>
    <w:rsid w:val="178A06F0"/>
    <w:rsid w:val="17AA8B6B"/>
    <w:rsid w:val="17C8DD9C"/>
    <w:rsid w:val="17DFDA32"/>
    <w:rsid w:val="1804BE2B"/>
    <w:rsid w:val="180E3CCE"/>
    <w:rsid w:val="18ED35DF"/>
    <w:rsid w:val="192CD465"/>
    <w:rsid w:val="196ABA4A"/>
    <w:rsid w:val="199346BD"/>
    <w:rsid w:val="1996AECF"/>
    <w:rsid w:val="19DC8ABD"/>
    <w:rsid w:val="1A133E4B"/>
    <w:rsid w:val="1A3FC335"/>
    <w:rsid w:val="1A43E298"/>
    <w:rsid w:val="1A50AA40"/>
    <w:rsid w:val="1A7F26A3"/>
    <w:rsid w:val="1AF26036"/>
    <w:rsid w:val="1B32C66B"/>
    <w:rsid w:val="1B34A813"/>
    <w:rsid w:val="1B58C929"/>
    <w:rsid w:val="1B6C2E64"/>
    <w:rsid w:val="1B794A06"/>
    <w:rsid w:val="1B88ABBD"/>
    <w:rsid w:val="1BFDCE07"/>
    <w:rsid w:val="1C161D0C"/>
    <w:rsid w:val="1C555F4E"/>
    <w:rsid w:val="1C711840"/>
    <w:rsid w:val="1C7D846C"/>
    <w:rsid w:val="1CC4102C"/>
    <w:rsid w:val="1CDC01CF"/>
    <w:rsid w:val="1D04C117"/>
    <w:rsid w:val="1D0B0BBC"/>
    <w:rsid w:val="1D1B5FCD"/>
    <w:rsid w:val="1D2BBDAC"/>
    <w:rsid w:val="1D772D53"/>
    <w:rsid w:val="1D9B726E"/>
    <w:rsid w:val="1DA79512"/>
    <w:rsid w:val="1DEE7A62"/>
    <w:rsid w:val="1DFE047E"/>
    <w:rsid w:val="1E0B22C2"/>
    <w:rsid w:val="1E426ED2"/>
    <w:rsid w:val="1E77EC77"/>
    <w:rsid w:val="1F10370E"/>
    <w:rsid w:val="1F1241F4"/>
    <w:rsid w:val="1F1A8641"/>
    <w:rsid w:val="1F29052A"/>
    <w:rsid w:val="1F2CA59E"/>
    <w:rsid w:val="1F80A9F1"/>
    <w:rsid w:val="1F84978C"/>
    <w:rsid w:val="1F8C0C21"/>
    <w:rsid w:val="1F8E35A1"/>
    <w:rsid w:val="1F9E603D"/>
    <w:rsid w:val="1FE90863"/>
    <w:rsid w:val="200A8AED"/>
    <w:rsid w:val="200DC03B"/>
    <w:rsid w:val="20263CB3"/>
    <w:rsid w:val="20720B37"/>
    <w:rsid w:val="20961626"/>
    <w:rsid w:val="20C0AEBB"/>
    <w:rsid w:val="20EE2EDF"/>
    <w:rsid w:val="2129B66E"/>
    <w:rsid w:val="21501198"/>
    <w:rsid w:val="216EFCB8"/>
    <w:rsid w:val="21929C61"/>
    <w:rsid w:val="21B76A33"/>
    <w:rsid w:val="21C7C253"/>
    <w:rsid w:val="21F85775"/>
    <w:rsid w:val="2207A577"/>
    <w:rsid w:val="22234A03"/>
    <w:rsid w:val="23094DE5"/>
    <w:rsid w:val="235AAB03"/>
    <w:rsid w:val="23B7C945"/>
    <w:rsid w:val="23D3EEDD"/>
    <w:rsid w:val="23D6E1AC"/>
    <w:rsid w:val="23FD2F73"/>
    <w:rsid w:val="2434EDEB"/>
    <w:rsid w:val="244CB9E9"/>
    <w:rsid w:val="24701C2C"/>
    <w:rsid w:val="2478A83D"/>
    <w:rsid w:val="24E3D279"/>
    <w:rsid w:val="25243025"/>
    <w:rsid w:val="252E43D6"/>
    <w:rsid w:val="257B9D22"/>
    <w:rsid w:val="25955AFA"/>
    <w:rsid w:val="25B88DF9"/>
    <w:rsid w:val="26102009"/>
    <w:rsid w:val="267CB4DD"/>
    <w:rsid w:val="267F026A"/>
    <w:rsid w:val="2686A985"/>
    <w:rsid w:val="268F9CF4"/>
    <w:rsid w:val="26EBEBB4"/>
    <w:rsid w:val="2736F989"/>
    <w:rsid w:val="27D672C2"/>
    <w:rsid w:val="2809F6DE"/>
    <w:rsid w:val="28466F3F"/>
    <w:rsid w:val="284A195A"/>
    <w:rsid w:val="285A0CCB"/>
    <w:rsid w:val="28867114"/>
    <w:rsid w:val="288837F7"/>
    <w:rsid w:val="28E4039F"/>
    <w:rsid w:val="29101AD5"/>
    <w:rsid w:val="2981A570"/>
    <w:rsid w:val="29846FE9"/>
    <w:rsid w:val="299910F8"/>
    <w:rsid w:val="29BE2A59"/>
    <w:rsid w:val="29C16DD9"/>
    <w:rsid w:val="29C42AAF"/>
    <w:rsid w:val="2A2DCED6"/>
    <w:rsid w:val="2A317E09"/>
    <w:rsid w:val="2A5F1F65"/>
    <w:rsid w:val="2AA0932A"/>
    <w:rsid w:val="2AFF4C0B"/>
    <w:rsid w:val="2B17CB9B"/>
    <w:rsid w:val="2BC4626E"/>
    <w:rsid w:val="2BF74E9B"/>
    <w:rsid w:val="2C178A80"/>
    <w:rsid w:val="2C46E156"/>
    <w:rsid w:val="2C83742C"/>
    <w:rsid w:val="2D75D904"/>
    <w:rsid w:val="2DFC463C"/>
    <w:rsid w:val="2E6852BE"/>
    <w:rsid w:val="2E770410"/>
    <w:rsid w:val="2E87B4B5"/>
    <w:rsid w:val="2E980908"/>
    <w:rsid w:val="2EAA9507"/>
    <w:rsid w:val="2EC7C4A7"/>
    <w:rsid w:val="2EDC1ED0"/>
    <w:rsid w:val="2EEFA64E"/>
    <w:rsid w:val="2F273943"/>
    <w:rsid w:val="2FA99E86"/>
    <w:rsid w:val="30013204"/>
    <w:rsid w:val="30C34908"/>
    <w:rsid w:val="30CFB69A"/>
    <w:rsid w:val="30E62A8C"/>
    <w:rsid w:val="30FA4D59"/>
    <w:rsid w:val="3108788F"/>
    <w:rsid w:val="3132C3B6"/>
    <w:rsid w:val="3196D901"/>
    <w:rsid w:val="3199DB01"/>
    <w:rsid w:val="31E6146A"/>
    <w:rsid w:val="31FB46C7"/>
    <w:rsid w:val="3266DA47"/>
    <w:rsid w:val="32A356AA"/>
    <w:rsid w:val="32A80C4A"/>
    <w:rsid w:val="3327C300"/>
    <w:rsid w:val="335E6793"/>
    <w:rsid w:val="3368B9C8"/>
    <w:rsid w:val="3385C3F3"/>
    <w:rsid w:val="33949C0E"/>
    <w:rsid w:val="33981437"/>
    <w:rsid w:val="340992DA"/>
    <w:rsid w:val="344A58F7"/>
    <w:rsid w:val="345E51F6"/>
    <w:rsid w:val="3467D4B4"/>
    <w:rsid w:val="34691CC4"/>
    <w:rsid w:val="34BBD0F7"/>
    <w:rsid w:val="34CBE8BC"/>
    <w:rsid w:val="34FF21B2"/>
    <w:rsid w:val="36072053"/>
    <w:rsid w:val="3640A16E"/>
    <w:rsid w:val="364F4BAA"/>
    <w:rsid w:val="366F44D5"/>
    <w:rsid w:val="368E6C3F"/>
    <w:rsid w:val="36A8E6A3"/>
    <w:rsid w:val="36D5E3BD"/>
    <w:rsid w:val="370ED85A"/>
    <w:rsid w:val="37581529"/>
    <w:rsid w:val="37851B94"/>
    <w:rsid w:val="37DA9C89"/>
    <w:rsid w:val="37F3DD37"/>
    <w:rsid w:val="383F74F8"/>
    <w:rsid w:val="38453C2C"/>
    <w:rsid w:val="384C43F5"/>
    <w:rsid w:val="385BE852"/>
    <w:rsid w:val="3879C7AB"/>
    <w:rsid w:val="387C061E"/>
    <w:rsid w:val="38A7BB56"/>
    <w:rsid w:val="38BBAE57"/>
    <w:rsid w:val="39557CFE"/>
    <w:rsid w:val="399AA458"/>
    <w:rsid w:val="39ADA232"/>
    <w:rsid w:val="39B557B8"/>
    <w:rsid w:val="39BE8F7D"/>
    <w:rsid w:val="3A2FBD66"/>
    <w:rsid w:val="3A3B83C6"/>
    <w:rsid w:val="3A3C6D0F"/>
    <w:rsid w:val="3A616ACE"/>
    <w:rsid w:val="3A61B007"/>
    <w:rsid w:val="3A717D74"/>
    <w:rsid w:val="3A717EBB"/>
    <w:rsid w:val="3A831AEB"/>
    <w:rsid w:val="3B8F81B6"/>
    <w:rsid w:val="3BC2211F"/>
    <w:rsid w:val="3BC96F6A"/>
    <w:rsid w:val="3BF58386"/>
    <w:rsid w:val="3C2D9027"/>
    <w:rsid w:val="3C833C49"/>
    <w:rsid w:val="3C9DD24C"/>
    <w:rsid w:val="3CB2F57F"/>
    <w:rsid w:val="3CBED436"/>
    <w:rsid w:val="3D161935"/>
    <w:rsid w:val="3D3E050D"/>
    <w:rsid w:val="3D4DCAD5"/>
    <w:rsid w:val="3D7211A4"/>
    <w:rsid w:val="3D83FA31"/>
    <w:rsid w:val="3DA73D88"/>
    <w:rsid w:val="3E50F1DB"/>
    <w:rsid w:val="3EC249A2"/>
    <w:rsid w:val="3EFBF32B"/>
    <w:rsid w:val="3F0C94B8"/>
    <w:rsid w:val="3F0E155E"/>
    <w:rsid w:val="3F153E29"/>
    <w:rsid w:val="3F284C15"/>
    <w:rsid w:val="3F540D48"/>
    <w:rsid w:val="3F5773E8"/>
    <w:rsid w:val="3F8D33CD"/>
    <w:rsid w:val="3FA8DCD8"/>
    <w:rsid w:val="40153343"/>
    <w:rsid w:val="405E5D06"/>
    <w:rsid w:val="405E8F47"/>
    <w:rsid w:val="4072F75A"/>
    <w:rsid w:val="4092923D"/>
    <w:rsid w:val="40C7297B"/>
    <w:rsid w:val="40D8B57B"/>
    <w:rsid w:val="41CDC50A"/>
    <w:rsid w:val="41F2F48C"/>
    <w:rsid w:val="42061699"/>
    <w:rsid w:val="42555678"/>
    <w:rsid w:val="425F8D69"/>
    <w:rsid w:val="426D9AF7"/>
    <w:rsid w:val="427DC7D5"/>
    <w:rsid w:val="429172B1"/>
    <w:rsid w:val="42C54E01"/>
    <w:rsid w:val="42E7550A"/>
    <w:rsid w:val="42F165A3"/>
    <w:rsid w:val="42F2334F"/>
    <w:rsid w:val="42FA45DA"/>
    <w:rsid w:val="42FD9D90"/>
    <w:rsid w:val="430EF927"/>
    <w:rsid w:val="435161F5"/>
    <w:rsid w:val="43858C25"/>
    <w:rsid w:val="43C63D50"/>
    <w:rsid w:val="43C655F0"/>
    <w:rsid w:val="43E71C5D"/>
    <w:rsid w:val="440AAA56"/>
    <w:rsid w:val="441C10F2"/>
    <w:rsid w:val="44229D17"/>
    <w:rsid w:val="4428818E"/>
    <w:rsid w:val="446B8831"/>
    <w:rsid w:val="448CC30E"/>
    <w:rsid w:val="449726E5"/>
    <w:rsid w:val="44CA5F4A"/>
    <w:rsid w:val="454E7A3B"/>
    <w:rsid w:val="45634EEA"/>
    <w:rsid w:val="45AD1F01"/>
    <w:rsid w:val="45EDACCA"/>
    <w:rsid w:val="46017A0E"/>
    <w:rsid w:val="463B3354"/>
    <w:rsid w:val="465FC04F"/>
    <w:rsid w:val="46F8B7C8"/>
    <w:rsid w:val="477F5161"/>
    <w:rsid w:val="478E75C6"/>
    <w:rsid w:val="47BD1984"/>
    <w:rsid w:val="487D216A"/>
    <w:rsid w:val="48B4322F"/>
    <w:rsid w:val="48C64D3A"/>
    <w:rsid w:val="48E4D1CE"/>
    <w:rsid w:val="48E7BD38"/>
    <w:rsid w:val="48F4059B"/>
    <w:rsid w:val="49205AD5"/>
    <w:rsid w:val="492B8187"/>
    <w:rsid w:val="49558FB0"/>
    <w:rsid w:val="49A9C0A0"/>
    <w:rsid w:val="4A4A4410"/>
    <w:rsid w:val="4A859738"/>
    <w:rsid w:val="4A9CFF4C"/>
    <w:rsid w:val="4AD91A2F"/>
    <w:rsid w:val="4ADB61B1"/>
    <w:rsid w:val="4AE4436B"/>
    <w:rsid w:val="4AE8418B"/>
    <w:rsid w:val="4B910DAE"/>
    <w:rsid w:val="4BA2097A"/>
    <w:rsid w:val="4BEECAC8"/>
    <w:rsid w:val="4BFF16EB"/>
    <w:rsid w:val="4C04E906"/>
    <w:rsid w:val="4C77A435"/>
    <w:rsid w:val="4C81431B"/>
    <w:rsid w:val="4C9BDC65"/>
    <w:rsid w:val="4CE4B629"/>
    <w:rsid w:val="4CF6DB4A"/>
    <w:rsid w:val="4D15EDDA"/>
    <w:rsid w:val="4D1B054D"/>
    <w:rsid w:val="4D983CCC"/>
    <w:rsid w:val="4D9FA2D4"/>
    <w:rsid w:val="4DAB28AD"/>
    <w:rsid w:val="4DD556E5"/>
    <w:rsid w:val="4DF901C6"/>
    <w:rsid w:val="4E826932"/>
    <w:rsid w:val="4E95B3FF"/>
    <w:rsid w:val="4E993EAA"/>
    <w:rsid w:val="4EA9D79C"/>
    <w:rsid w:val="4F0FABA7"/>
    <w:rsid w:val="4F2DFBA8"/>
    <w:rsid w:val="4F9D6401"/>
    <w:rsid w:val="5011A2A9"/>
    <w:rsid w:val="5018EEB0"/>
    <w:rsid w:val="501B97D5"/>
    <w:rsid w:val="504F00D0"/>
    <w:rsid w:val="505C92A5"/>
    <w:rsid w:val="509130D0"/>
    <w:rsid w:val="509B9044"/>
    <w:rsid w:val="50CB53A8"/>
    <w:rsid w:val="511DA1C5"/>
    <w:rsid w:val="515CEC98"/>
    <w:rsid w:val="519F73BB"/>
    <w:rsid w:val="51E0102E"/>
    <w:rsid w:val="51FD7712"/>
    <w:rsid w:val="52BBACA4"/>
    <w:rsid w:val="52F18497"/>
    <w:rsid w:val="5316FF82"/>
    <w:rsid w:val="532A831F"/>
    <w:rsid w:val="5340CAC9"/>
    <w:rsid w:val="53D648A2"/>
    <w:rsid w:val="53F2FE3B"/>
    <w:rsid w:val="5410E19D"/>
    <w:rsid w:val="5421EE23"/>
    <w:rsid w:val="546370E3"/>
    <w:rsid w:val="54734481"/>
    <w:rsid w:val="54971D3D"/>
    <w:rsid w:val="549E04B0"/>
    <w:rsid w:val="549E3772"/>
    <w:rsid w:val="54D8021E"/>
    <w:rsid w:val="54EF89B3"/>
    <w:rsid w:val="5529F1EC"/>
    <w:rsid w:val="5547C775"/>
    <w:rsid w:val="55BE71ED"/>
    <w:rsid w:val="5608FB1B"/>
    <w:rsid w:val="5654C283"/>
    <w:rsid w:val="5669503B"/>
    <w:rsid w:val="566B2A62"/>
    <w:rsid w:val="56B8D76A"/>
    <w:rsid w:val="56C217B1"/>
    <w:rsid w:val="56CA2EC7"/>
    <w:rsid w:val="5717773C"/>
    <w:rsid w:val="5730134A"/>
    <w:rsid w:val="575046B2"/>
    <w:rsid w:val="5794334D"/>
    <w:rsid w:val="579A1C9A"/>
    <w:rsid w:val="57B60AFD"/>
    <w:rsid w:val="57F7A406"/>
    <w:rsid w:val="57FF895E"/>
    <w:rsid w:val="581896B6"/>
    <w:rsid w:val="58443A59"/>
    <w:rsid w:val="5886BA71"/>
    <w:rsid w:val="5886D3D5"/>
    <w:rsid w:val="589F8DCC"/>
    <w:rsid w:val="58EFB268"/>
    <w:rsid w:val="58FBA0A4"/>
    <w:rsid w:val="5916BD74"/>
    <w:rsid w:val="594875C1"/>
    <w:rsid w:val="594F072C"/>
    <w:rsid w:val="596C22D9"/>
    <w:rsid w:val="599AA361"/>
    <w:rsid w:val="59CCE858"/>
    <w:rsid w:val="59CFD187"/>
    <w:rsid w:val="59EE9147"/>
    <w:rsid w:val="5A3DA09F"/>
    <w:rsid w:val="5A5EC4B2"/>
    <w:rsid w:val="5A65E145"/>
    <w:rsid w:val="5A8A2F1E"/>
    <w:rsid w:val="5AB10311"/>
    <w:rsid w:val="5AC10173"/>
    <w:rsid w:val="5ACBC872"/>
    <w:rsid w:val="5ADB4959"/>
    <w:rsid w:val="5B09354E"/>
    <w:rsid w:val="5C3D73D1"/>
    <w:rsid w:val="5C517509"/>
    <w:rsid w:val="5C5562BF"/>
    <w:rsid w:val="5C8A7CFE"/>
    <w:rsid w:val="5CAFF819"/>
    <w:rsid w:val="5D54198B"/>
    <w:rsid w:val="5D6F5C58"/>
    <w:rsid w:val="5D8A0F0D"/>
    <w:rsid w:val="5D93FA4D"/>
    <w:rsid w:val="5DC3DC52"/>
    <w:rsid w:val="5DEAD1A2"/>
    <w:rsid w:val="5E0272D3"/>
    <w:rsid w:val="5E065C9B"/>
    <w:rsid w:val="5E0D5B55"/>
    <w:rsid w:val="5E1A5675"/>
    <w:rsid w:val="5E24054B"/>
    <w:rsid w:val="5E65A2DA"/>
    <w:rsid w:val="5E7DC18F"/>
    <w:rsid w:val="5E7E03A7"/>
    <w:rsid w:val="5EA84A11"/>
    <w:rsid w:val="5EB55AA8"/>
    <w:rsid w:val="5ED865BD"/>
    <w:rsid w:val="5EDEB213"/>
    <w:rsid w:val="5F241A31"/>
    <w:rsid w:val="5FB73AF1"/>
    <w:rsid w:val="5FD0F561"/>
    <w:rsid w:val="5FD668EC"/>
    <w:rsid w:val="60012DE7"/>
    <w:rsid w:val="60A53997"/>
    <w:rsid w:val="60D69157"/>
    <w:rsid w:val="61168127"/>
    <w:rsid w:val="6157B3E5"/>
    <w:rsid w:val="62639E2F"/>
    <w:rsid w:val="6285672D"/>
    <w:rsid w:val="62D0C43C"/>
    <w:rsid w:val="62DCFC78"/>
    <w:rsid w:val="631E3FBF"/>
    <w:rsid w:val="635312A5"/>
    <w:rsid w:val="637E5F0B"/>
    <w:rsid w:val="63884EE3"/>
    <w:rsid w:val="639C5C82"/>
    <w:rsid w:val="640F0919"/>
    <w:rsid w:val="648E0C81"/>
    <w:rsid w:val="6490B32A"/>
    <w:rsid w:val="64958026"/>
    <w:rsid w:val="64A6A5D0"/>
    <w:rsid w:val="64B3ED06"/>
    <w:rsid w:val="65298D59"/>
    <w:rsid w:val="65A2975E"/>
    <w:rsid w:val="65D09AEB"/>
    <w:rsid w:val="65F9A68C"/>
    <w:rsid w:val="6616D83D"/>
    <w:rsid w:val="66524847"/>
    <w:rsid w:val="6695E3EB"/>
    <w:rsid w:val="66E65E5F"/>
    <w:rsid w:val="67479E5A"/>
    <w:rsid w:val="676122C7"/>
    <w:rsid w:val="67A106A7"/>
    <w:rsid w:val="67A9AC48"/>
    <w:rsid w:val="67D4DCEC"/>
    <w:rsid w:val="67E254B2"/>
    <w:rsid w:val="68135C25"/>
    <w:rsid w:val="6887350A"/>
    <w:rsid w:val="6888904C"/>
    <w:rsid w:val="68A2AB4E"/>
    <w:rsid w:val="68FD7AC2"/>
    <w:rsid w:val="6925A2C9"/>
    <w:rsid w:val="696588F6"/>
    <w:rsid w:val="6979E1FD"/>
    <w:rsid w:val="69CFA2F9"/>
    <w:rsid w:val="69ED05DE"/>
    <w:rsid w:val="6A3DAA48"/>
    <w:rsid w:val="6A9E677C"/>
    <w:rsid w:val="6AF8E262"/>
    <w:rsid w:val="6B039D92"/>
    <w:rsid w:val="6B221471"/>
    <w:rsid w:val="6B850FC5"/>
    <w:rsid w:val="6B8BB761"/>
    <w:rsid w:val="6B9887C5"/>
    <w:rsid w:val="6BB23B40"/>
    <w:rsid w:val="6BCAB682"/>
    <w:rsid w:val="6BCC4E14"/>
    <w:rsid w:val="6BED1F8B"/>
    <w:rsid w:val="6C2E0FE8"/>
    <w:rsid w:val="6C405912"/>
    <w:rsid w:val="6CA72F47"/>
    <w:rsid w:val="6CDAA700"/>
    <w:rsid w:val="6CF6CB1F"/>
    <w:rsid w:val="6CF94129"/>
    <w:rsid w:val="6D18BE99"/>
    <w:rsid w:val="6D2550D7"/>
    <w:rsid w:val="6D8D7567"/>
    <w:rsid w:val="6D93720A"/>
    <w:rsid w:val="6DE67B63"/>
    <w:rsid w:val="6E16CAAA"/>
    <w:rsid w:val="6EF39B52"/>
    <w:rsid w:val="6F31B40C"/>
    <w:rsid w:val="6F51B4E2"/>
    <w:rsid w:val="6FC5FF79"/>
    <w:rsid w:val="6FE40BBB"/>
    <w:rsid w:val="70032B65"/>
    <w:rsid w:val="70AC629D"/>
    <w:rsid w:val="70DEDC10"/>
    <w:rsid w:val="71225974"/>
    <w:rsid w:val="7151A2A9"/>
    <w:rsid w:val="716ACF83"/>
    <w:rsid w:val="718041ED"/>
    <w:rsid w:val="71DD0457"/>
    <w:rsid w:val="71DE8DA0"/>
    <w:rsid w:val="71E95325"/>
    <w:rsid w:val="72235CD1"/>
    <w:rsid w:val="727A8A83"/>
    <w:rsid w:val="728FE813"/>
    <w:rsid w:val="72C03281"/>
    <w:rsid w:val="730F75AE"/>
    <w:rsid w:val="730FCCDF"/>
    <w:rsid w:val="737B6771"/>
    <w:rsid w:val="73C1D532"/>
    <w:rsid w:val="73F364B9"/>
    <w:rsid w:val="73FF4A71"/>
    <w:rsid w:val="74716325"/>
    <w:rsid w:val="7483088F"/>
    <w:rsid w:val="7483E4C9"/>
    <w:rsid w:val="749CC7F6"/>
    <w:rsid w:val="74A2E5AF"/>
    <w:rsid w:val="74B88253"/>
    <w:rsid w:val="7559758A"/>
    <w:rsid w:val="7578E55C"/>
    <w:rsid w:val="75AEB6AA"/>
    <w:rsid w:val="763E725B"/>
    <w:rsid w:val="769FDCFE"/>
    <w:rsid w:val="76BB56DF"/>
    <w:rsid w:val="77506DDF"/>
    <w:rsid w:val="77592FAC"/>
    <w:rsid w:val="77A30639"/>
    <w:rsid w:val="78A5AE8F"/>
    <w:rsid w:val="792CB6C9"/>
    <w:rsid w:val="793D471A"/>
    <w:rsid w:val="7A7456B8"/>
    <w:rsid w:val="7A9FDCC2"/>
    <w:rsid w:val="7AD74D3D"/>
    <w:rsid w:val="7B157820"/>
    <w:rsid w:val="7B3CE317"/>
    <w:rsid w:val="7B5FE602"/>
    <w:rsid w:val="7B64EE7E"/>
    <w:rsid w:val="7B67A7A9"/>
    <w:rsid w:val="7B6BA68A"/>
    <w:rsid w:val="7B81B66E"/>
    <w:rsid w:val="7BADF05C"/>
    <w:rsid w:val="7BC3E040"/>
    <w:rsid w:val="7BFCC648"/>
    <w:rsid w:val="7C4514DF"/>
    <w:rsid w:val="7CB281F2"/>
    <w:rsid w:val="7CBD6AFD"/>
    <w:rsid w:val="7CC47CCE"/>
    <w:rsid w:val="7CD6EAB3"/>
    <w:rsid w:val="7D07F2C9"/>
    <w:rsid w:val="7D18BDBC"/>
    <w:rsid w:val="7D25041B"/>
    <w:rsid w:val="7D392C1A"/>
    <w:rsid w:val="7D44BC4A"/>
    <w:rsid w:val="7D53CAB1"/>
    <w:rsid w:val="7DACD812"/>
    <w:rsid w:val="7DB83F1F"/>
    <w:rsid w:val="7DEAC825"/>
    <w:rsid w:val="7E03F67E"/>
    <w:rsid w:val="7F2B3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86D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7381"/>
    <w:rPr>
      <w:rFonts w:ascii="Arial" w:hAnsi="Arial"/>
    </w:rPr>
  </w:style>
  <w:style w:type="paragraph" w:styleId="Nadpis1">
    <w:name w:val="heading 1"/>
    <w:basedOn w:val="Normln"/>
    <w:next w:val="Normln"/>
    <w:link w:val="Nadpis1Char"/>
    <w:uiPriority w:val="9"/>
    <w:qFormat/>
    <w:rsid w:val="00166266"/>
    <w:pPr>
      <w:keepNext/>
      <w:keepLines/>
      <w:spacing w:before="200" w:after="100"/>
      <w:outlineLvl w:val="0"/>
    </w:pPr>
    <w:rPr>
      <w:rFonts w:eastAsiaTheme="majorEastAsia" w:cstheme="majorBidi"/>
      <w:b/>
      <w:color w:val="0F4761" w:themeColor="accent1" w:themeShade="BF"/>
      <w:sz w:val="28"/>
      <w:szCs w:val="40"/>
      <w:lang w:val="cs-CZ"/>
    </w:rPr>
  </w:style>
  <w:style w:type="paragraph" w:styleId="Nadpis2">
    <w:name w:val="heading 2"/>
    <w:basedOn w:val="Normln"/>
    <w:next w:val="Normln"/>
    <w:link w:val="Nadpis2Char"/>
    <w:uiPriority w:val="9"/>
    <w:unhideWhenUsed/>
    <w:qFormat/>
    <w:rsid w:val="005825A1"/>
    <w:pPr>
      <w:keepNext/>
      <w:keepLines/>
      <w:spacing w:before="300" w:after="200"/>
      <w:outlineLvl w:val="1"/>
    </w:pPr>
    <w:rPr>
      <w:rFonts w:eastAsiaTheme="majorEastAsia" w:cstheme="majorBidi"/>
      <w:b/>
      <w:color w:val="0F4761" w:themeColor="accent1" w:themeShade="BF"/>
      <w:szCs w:val="32"/>
      <w:u w:val="single"/>
    </w:rPr>
  </w:style>
  <w:style w:type="paragraph" w:styleId="Nadpis3">
    <w:name w:val="heading 3"/>
    <w:basedOn w:val="Normln"/>
    <w:next w:val="Normln"/>
    <w:link w:val="Nadpis3Char"/>
    <w:uiPriority w:val="9"/>
    <w:unhideWhenUsed/>
    <w:qFormat/>
    <w:rsid w:val="00FF326F"/>
    <w:pPr>
      <w:keepNext/>
      <w:keepLines/>
      <w:spacing w:before="160" w:after="80"/>
      <w:outlineLvl w:val="2"/>
    </w:pPr>
    <w:rPr>
      <w:rFonts w:eastAsiaTheme="majorEastAsia" w:cstheme="majorBidi"/>
      <w:b/>
      <w:color w:val="0F4761" w:themeColor="accent1" w:themeShade="BF"/>
      <w:szCs w:val="28"/>
    </w:rPr>
  </w:style>
  <w:style w:type="paragraph" w:styleId="Nadpis4">
    <w:name w:val="heading 4"/>
    <w:basedOn w:val="Normln"/>
    <w:next w:val="Normln"/>
    <w:link w:val="Nadpis4Char"/>
    <w:uiPriority w:val="9"/>
    <w:unhideWhenUsed/>
    <w:qFormat/>
    <w:rsid w:val="005917E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917E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917E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917E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917E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917E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6266"/>
    <w:rPr>
      <w:rFonts w:ascii="Arial" w:eastAsiaTheme="majorEastAsia" w:hAnsi="Arial" w:cstheme="majorBidi"/>
      <w:b/>
      <w:color w:val="0F4761" w:themeColor="accent1" w:themeShade="BF"/>
      <w:sz w:val="28"/>
      <w:szCs w:val="40"/>
      <w:lang w:val="cs-CZ"/>
    </w:rPr>
  </w:style>
  <w:style w:type="character" w:customStyle="1" w:styleId="Nadpis2Char">
    <w:name w:val="Nadpis 2 Char"/>
    <w:basedOn w:val="Standardnpsmoodstavce"/>
    <w:link w:val="Nadpis2"/>
    <w:uiPriority w:val="9"/>
    <w:rsid w:val="005825A1"/>
    <w:rPr>
      <w:rFonts w:ascii="Arial" w:eastAsiaTheme="majorEastAsia" w:hAnsi="Arial" w:cstheme="majorBidi"/>
      <w:b/>
      <w:color w:val="0F4761" w:themeColor="accent1" w:themeShade="BF"/>
      <w:szCs w:val="32"/>
      <w:u w:val="single"/>
    </w:rPr>
  </w:style>
  <w:style w:type="character" w:customStyle="1" w:styleId="Nadpis3Char">
    <w:name w:val="Nadpis 3 Char"/>
    <w:basedOn w:val="Standardnpsmoodstavce"/>
    <w:link w:val="Nadpis3"/>
    <w:uiPriority w:val="9"/>
    <w:rsid w:val="00FF326F"/>
    <w:rPr>
      <w:rFonts w:ascii="Arial" w:eastAsiaTheme="majorEastAsia" w:hAnsi="Arial" w:cstheme="majorBidi"/>
      <w:b/>
      <w:color w:val="0F4761" w:themeColor="accent1" w:themeShade="BF"/>
      <w:szCs w:val="28"/>
    </w:rPr>
  </w:style>
  <w:style w:type="character" w:customStyle="1" w:styleId="Nadpis4Char">
    <w:name w:val="Nadpis 4 Char"/>
    <w:basedOn w:val="Standardnpsmoodstavce"/>
    <w:link w:val="Nadpis4"/>
    <w:uiPriority w:val="9"/>
    <w:rsid w:val="005917E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917E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917E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917E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917E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917E2"/>
    <w:rPr>
      <w:rFonts w:eastAsiaTheme="majorEastAsia" w:cstheme="majorBidi"/>
      <w:color w:val="272727" w:themeColor="text1" w:themeTint="D8"/>
    </w:rPr>
  </w:style>
  <w:style w:type="paragraph" w:styleId="Nzev">
    <w:name w:val="Title"/>
    <w:basedOn w:val="Normln"/>
    <w:next w:val="Normln"/>
    <w:link w:val="NzevChar"/>
    <w:uiPriority w:val="10"/>
    <w:qFormat/>
    <w:rsid w:val="00591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917E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44A85"/>
    <w:pPr>
      <w:numPr>
        <w:ilvl w:val="1"/>
      </w:numPr>
      <w:spacing w:before="200" w:after="100"/>
    </w:pPr>
    <w:rPr>
      <w:rFonts w:eastAsiaTheme="majorEastAsia" w:cstheme="majorBidi"/>
      <w:b/>
      <w:color w:val="215E99" w:themeColor="text2" w:themeTint="BF"/>
      <w:kern w:val="0"/>
      <w:sz w:val="18"/>
      <w:szCs w:val="28"/>
      <w:lang w:val="cs-CZ"/>
    </w:rPr>
  </w:style>
  <w:style w:type="character" w:customStyle="1" w:styleId="PodnadpisChar">
    <w:name w:val="Podnadpis Char"/>
    <w:basedOn w:val="Standardnpsmoodstavce"/>
    <w:link w:val="Podnadpis"/>
    <w:uiPriority w:val="11"/>
    <w:rsid w:val="00244A85"/>
    <w:rPr>
      <w:rFonts w:ascii="Arial" w:eastAsiaTheme="majorEastAsia" w:hAnsi="Arial" w:cstheme="majorBidi"/>
      <w:b/>
      <w:color w:val="215E99" w:themeColor="text2" w:themeTint="BF"/>
      <w:kern w:val="0"/>
      <w:sz w:val="18"/>
      <w:szCs w:val="28"/>
      <w:lang w:val="cs-CZ"/>
    </w:rPr>
  </w:style>
  <w:style w:type="paragraph" w:styleId="Citt">
    <w:name w:val="Quote"/>
    <w:basedOn w:val="Normln"/>
    <w:next w:val="Normln"/>
    <w:link w:val="CittChar"/>
    <w:uiPriority w:val="29"/>
    <w:qFormat/>
    <w:rsid w:val="005917E2"/>
    <w:pPr>
      <w:spacing w:before="160"/>
      <w:jc w:val="center"/>
    </w:pPr>
    <w:rPr>
      <w:i/>
      <w:iCs/>
      <w:color w:val="404040" w:themeColor="text1" w:themeTint="BF"/>
    </w:rPr>
  </w:style>
  <w:style w:type="character" w:customStyle="1" w:styleId="CittChar">
    <w:name w:val="Citát Char"/>
    <w:basedOn w:val="Standardnpsmoodstavce"/>
    <w:link w:val="Citt"/>
    <w:uiPriority w:val="29"/>
    <w:rsid w:val="005917E2"/>
    <w:rPr>
      <w:i/>
      <w:iCs/>
      <w:color w:val="404040" w:themeColor="text1" w:themeTint="BF"/>
    </w:rPr>
  </w:style>
  <w:style w:type="paragraph" w:styleId="Odstavecseseznamem">
    <w:name w:val="List Paragraph"/>
    <w:basedOn w:val="Normln"/>
    <w:uiPriority w:val="34"/>
    <w:qFormat/>
    <w:rsid w:val="005917E2"/>
    <w:pPr>
      <w:ind w:left="720"/>
      <w:contextualSpacing/>
    </w:pPr>
  </w:style>
  <w:style w:type="character" w:styleId="Zdraznnintenzivn">
    <w:name w:val="Intense Emphasis"/>
    <w:basedOn w:val="Standardnpsmoodstavce"/>
    <w:uiPriority w:val="21"/>
    <w:qFormat/>
    <w:rsid w:val="005917E2"/>
    <w:rPr>
      <w:i/>
      <w:iCs/>
      <w:color w:val="0F4761" w:themeColor="accent1" w:themeShade="BF"/>
    </w:rPr>
  </w:style>
  <w:style w:type="paragraph" w:styleId="Vrazncitt">
    <w:name w:val="Intense Quote"/>
    <w:basedOn w:val="Normln"/>
    <w:next w:val="Normln"/>
    <w:link w:val="VrazncittChar"/>
    <w:uiPriority w:val="30"/>
    <w:qFormat/>
    <w:rsid w:val="00591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917E2"/>
    <w:rPr>
      <w:i/>
      <w:iCs/>
      <w:color w:val="0F4761" w:themeColor="accent1" w:themeShade="BF"/>
    </w:rPr>
  </w:style>
  <w:style w:type="character" w:styleId="Odkazintenzivn">
    <w:name w:val="Intense Reference"/>
    <w:basedOn w:val="Standardnpsmoodstavce"/>
    <w:uiPriority w:val="32"/>
    <w:qFormat/>
    <w:rsid w:val="005917E2"/>
    <w:rPr>
      <w:b/>
      <w:bCs/>
      <w:smallCaps/>
      <w:color w:val="0F4761" w:themeColor="accent1" w:themeShade="BF"/>
      <w:spacing w:val="5"/>
    </w:rPr>
  </w:style>
  <w:style w:type="character" w:customStyle="1" w:styleId="s9">
    <w:name w:val="s9"/>
    <w:basedOn w:val="Standardnpsmoodstavce"/>
    <w:rsid w:val="002F36C7"/>
    <w:rPr>
      <w:rFonts w:ascii="Helvetica" w:hAnsi="Helvetica" w:hint="default"/>
      <w:b w:val="0"/>
      <w:bCs w:val="0"/>
      <w:i w:val="0"/>
      <w:iCs w:val="0"/>
      <w:color w:val="000000"/>
      <w:sz w:val="18"/>
      <w:szCs w:val="18"/>
    </w:rPr>
  </w:style>
  <w:style w:type="character" w:customStyle="1" w:styleId="s5">
    <w:name w:val="s5"/>
    <w:basedOn w:val="Standardnpsmoodstavce"/>
    <w:rsid w:val="002F36C7"/>
    <w:rPr>
      <w:rFonts w:ascii="Arial" w:hAnsi="Arial" w:cs="Arial" w:hint="default"/>
      <w:b/>
      <w:bCs/>
      <w:i w:val="0"/>
      <w:iCs w:val="0"/>
      <w:color w:val="FFD200"/>
      <w:sz w:val="18"/>
      <w:szCs w:val="18"/>
    </w:rPr>
  </w:style>
  <w:style w:type="character" w:customStyle="1" w:styleId="s6">
    <w:name w:val="s6"/>
    <w:basedOn w:val="Standardnpsmoodstavce"/>
    <w:rsid w:val="002F36C7"/>
    <w:rPr>
      <w:rFonts w:ascii="Helvetica" w:hAnsi="Helvetica" w:hint="default"/>
      <w:b w:val="0"/>
      <w:bCs w:val="0"/>
      <w:i w:val="0"/>
      <w:iCs w:val="0"/>
      <w:color w:val="FFD200"/>
      <w:sz w:val="18"/>
      <w:szCs w:val="18"/>
    </w:rPr>
  </w:style>
  <w:style w:type="character" w:customStyle="1" w:styleId="s1">
    <w:name w:val="s1"/>
    <w:basedOn w:val="Standardnpsmoodstavce"/>
    <w:rsid w:val="002F36C7"/>
    <w:rPr>
      <w:rFonts w:ascii="EYInterstate" w:hAnsi="EYInterstate" w:hint="default"/>
      <w:b/>
      <w:bCs/>
      <w:i w:val="0"/>
      <w:iCs w:val="0"/>
      <w:color w:val="000000"/>
      <w:sz w:val="18"/>
      <w:szCs w:val="18"/>
    </w:rPr>
  </w:style>
  <w:style w:type="character" w:customStyle="1" w:styleId="s7">
    <w:name w:val="s7"/>
    <w:basedOn w:val="Standardnpsmoodstavce"/>
    <w:rsid w:val="002F36C7"/>
    <w:rPr>
      <w:rFonts w:ascii="EYInterstate" w:hAnsi="EYInterstate" w:hint="default"/>
      <w:b w:val="0"/>
      <w:bCs w:val="0"/>
      <w:i w:val="0"/>
      <w:iCs w:val="0"/>
      <w:color w:val="000000"/>
      <w:sz w:val="18"/>
      <w:szCs w:val="18"/>
    </w:rPr>
  </w:style>
  <w:style w:type="character" w:customStyle="1" w:styleId="s2">
    <w:name w:val="s2"/>
    <w:basedOn w:val="Standardnpsmoodstavce"/>
    <w:rsid w:val="002F36C7"/>
    <w:rPr>
      <w:rFonts w:ascii="EYInterstate" w:hAnsi="EYInterstate" w:hint="default"/>
      <w:b/>
      <w:bCs/>
      <w:i w:val="0"/>
      <w:iCs w:val="0"/>
      <w:color w:val="000000"/>
      <w:sz w:val="18"/>
      <w:szCs w:val="18"/>
    </w:rPr>
  </w:style>
  <w:style w:type="character" w:customStyle="1" w:styleId="s3">
    <w:name w:val="s3"/>
    <w:basedOn w:val="Standardnpsmoodstavce"/>
    <w:rsid w:val="002F36C7"/>
    <w:rPr>
      <w:rFonts w:ascii="Helvetica" w:hAnsi="Helvetica" w:hint="default"/>
      <w:b w:val="0"/>
      <w:bCs w:val="0"/>
      <w:i w:val="0"/>
      <w:iCs w:val="0"/>
      <w:color w:val="000000"/>
      <w:sz w:val="18"/>
      <w:szCs w:val="18"/>
    </w:rPr>
  </w:style>
  <w:style w:type="character" w:customStyle="1" w:styleId="s8">
    <w:name w:val="s8"/>
    <w:basedOn w:val="Standardnpsmoodstavce"/>
    <w:rsid w:val="002F36C7"/>
    <w:rPr>
      <w:rFonts w:ascii="EYInterstate" w:hAnsi="EYInterstate" w:hint="default"/>
      <w:b w:val="0"/>
      <w:bCs w:val="0"/>
      <w:i w:val="0"/>
      <w:iCs w:val="0"/>
      <w:color w:val="000000"/>
      <w:sz w:val="18"/>
      <w:szCs w:val="18"/>
    </w:rPr>
  </w:style>
  <w:style w:type="paragraph" w:styleId="Normlnweb">
    <w:name w:val="Normal (Web)"/>
    <w:basedOn w:val="Normln"/>
    <w:uiPriority w:val="99"/>
    <w:semiHidden/>
    <w:unhideWhenUsed/>
    <w:rsid w:val="002F36C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ableParagraph">
    <w:name w:val="Table Paragraph"/>
    <w:basedOn w:val="Normln"/>
    <w:uiPriority w:val="1"/>
    <w:qFormat/>
    <w:rsid w:val="007E50C0"/>
    <w:pPr>
      <w:widowControl w:val="0"/>
      <w:autoSpaceDE w:val="0"/>
      <w:autoSpaceDN w:val="0"/>
      <w:spacing w:after="0" w:line="240" w:lineRule="auto"/>
    </w:pPr>
    <w:rPr>
      <w:rFonts w:eastAsia="Arial" w:cs="Arial"/>
      <w:kern w:val="0"/>
      <w:sz w:val="22"/>
      <w:szCs w:val="22"/>
      <w:lang w:val="sk-SK"/>
      <w14:ligatures w14:val="none"/>
    </w:rPr>
  </w:style>
  <w:style w:type="paragraph" w:styleId="Zkladntext">
    <w:name w:val="Body Text"/>
    <w:basedOn w:val="Normln"/>
    <w:link w:val="ZkladntextChar"/>
    <w:uiPriority w:val="1"/>
    <w:qFormat/>
    <w:rsid w:val="0056327B"/>
    <w:pPr>
      <w:widowControl w:val="0"/>
      <w:autoSpaceDE w:val="0"/>
      <w:autoSpaceDN w:val="0"/>
      <w:spacing w:after="0" w:line="240" w:lineRule="auto"/>
    </w:pPr>
    <w:rPr>
      <w:rFonts w:eastAsia="Arial" w:cs="Arial"/>
      <w:kern w:val="0"/>
      <w:sz w:val="20"/>
      <w:szCs w:val="20"/>
      <w:lang w:val="sk-SK"/>
      <w14:ligatures w14:val="none"/>
    </w:rPr>
  </w:style>
  <w:style w:type="character" w:customStyle="1" w:styleId="ZkladntextChar">
    <w:name w:val="Základní text Char"/>
    <w:basedOn w:val="Standardnpsmoodstavce"/>
    <w:link w:val="Zkladntext"/>
    <w:uiPriority w:val="1"/>
    <w:rsid w:val="0056327B"/>
    <w:rPr>
      <w:rFonts w:ascii="Arial" w:eastAsia="Arial" w:hAnsi="Arial" w:cs="Arial"/>
      <w:kern w:val="0"/>
      <w:sz w:val="20"/>
      <w:szCs w:val="20"/>
      <w:lang w:val="sk-SK"/>
      <w14:ligatures w14:val="none"/>
    </w:rPr>
  </w:style>
  <w:style w:type="paragraph" w:styleId="Zhlav">
    <w:name w:val="header"/>
    <w:basedOn w:val="Normln"/>
    <w:link w:val="ZhlavChar"/>
    <w:uiPriority w:val="99"/>
    <w:unhideWhenUsed/>
    <w:rsid w:val="007701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01ED"/>
  </w:style>
  <w:style w:type="paragraph" w:styleId="Zpat">
    <w:name w:val="footer"/>
    <w:basedOn w:val="Normln"/>
    <w:link w:val="ZpatChar"/>
    <w:uiPriority w:val="99"/>
    <w:unhideWhenUsed/>
    <w:rsid w:val="007701ED"/>
    <w:pPr>
      <w:tabs>
        <w:tab w:val="center" w:pos="4536"/>
        <w:tab w:val="right" w:pos="9072"/>
      </w:tabs>
      <w:spacing w:after="0" w:line="240" w:lineRule="auto"/>
    </w:pPr>
  </w:style>
  <w:style w:type="character" w:customStyle="1" w:styleId="ZpatChar">
    <w:name w:val="Zápatí Char"/>
    <w:basedOn w:val="Standardnpsmoodstavce"/>
    <w:link w:val="Zpat"/>
    <w:uiPriority w:val="99"/>
    <w:rsid w:val="007701ED"/>
  </w:style>
  <w:style w:type="table" w:styleId="Mkatabulky">
    <w:name w:val="Table Grid"/>
    <w:basedOn w:val="Normlntabulka"/>
    <w:uiPriority w:val="39"/>
    <w:rsid w:val="00FF7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F746D"/>
    <w:pPr>
      <w:spacing w:after="0" w:line="240" w:lineRule="auto"/>
    </w:pPr>
  </w:style>
  <w:style w:type="character" w:styleId="Odkaznakoment">
    <w:name w:val="annotation reference"/>
    <w:basedOn w:val="Standardnpsmoodstavce"/>
    <w:uiPriority w:val="99"/>
    <w:semiHidden/>
    <w:unhideWhenUsed/>
    <w:rsid w:val="00E20954"/>
    <w:rPr>
      <w:sz w:val="16"/>
      <w:szCs w:val="16"/>
    </w:rPr>
  </w:style>
  <w:style w:type="paragraph" w:styleId="Textkomente">
    <w:name w:val="annotation text"/>
    <w:basedOn w:val="Normln"/>
    <w:link w:val="TextkomenteChar"/>
    <w:uiPriority w:val="99"/>
    <w:unhideWhenUsed/>
    <w:rsid w:val="00E20954"/>
    <w:pPr>
      <w:spacing w:line="240" w:lineRule="auto"/>
    </w:pPr>
    <w:rPr>
      <w:sz w:val="20"/>
      <w:szCs w:val="20"/>
    </w:rPr>
  </w:style>
  <w:style w:type="character" w:customStyle="1" w:styleId="TextkomenteChar">
    <w:name w:val="Text komentáře Char"/>
    <w:basedOn w:val="Standardnpsmoodstavce"/>
    <w:link w:val="Textkomente"/>
    <w:uiPriority w:val="99"/>
    <w:rsid w:val="00E20954"/>
    <w:rPr>
      <w:sz w:val="20"/>
      <w:szCs w:val="20"/>
    </w:rPr>
  </w:style>
  <w:style w:type="paragraph" w:styleId="Pedmtkomente">
    <w:name w:val="annotation subject"/>
    <w:basedOn w:val="Textkomente"/>
    <w:next w:val="Textkomente"/>
    <w:link w:val="PedmtkomenteChar"/>
    <w:uiPriority w:val="99"/>
    <w:semiHidden/>
    <w:unhideWhenUsed/>
    <w:rsid w:val="00E20954"/>
    <w:rPr>
      <w:b/>
      <w:bCs/>
    </w:rPr>
  </w:style>
  <w:style w:type="character" w:customStyle="1" w:styleId="PedmtkomenteChar">
    <w:name w:val="Předmět komentáře Char"/>
    <w:basedOn w:val="TextkomenteChar"/>
    <w:link w:val="Pedmtkomente"/>
    <w:uiPriority w:val="99"/>
    <w:semiHidden/>
    <w:rsid w:val="00E20954"/>
    <w:rPr>
      <w:b/>
      <w:bCs/>
      <w:sz w:val="20"/>
      <w:szCs w:val="20"/>
    </w:rPr>
  </w:style>
  <w:style w:type="numbering" w:customStyle="1" w:styleId="CurrentList1">
    <w:name w:val="Current List1"/>
    <w:uiPriority w:val="99"/>
    <w:rsid w:val="00166266"/>
    <w:pPr>
      <w:numPr>
        <w:numId w:val="6"/>
      </w:numPr>
    </w:pPr>
  </w:style>
  <w:style w:type="paragraph" w:styleId="Textbubliny">
    <w:name w:val="Balloon Text"/>
    <w:basedOn w:val="Normln"/>
    <w:link w:val="TextbublinyChar"/>
    <w:uiPriority w:val="99"/>
    <w:semiHidden/>
    <w:unhideWhenUsed/>
    <w:rsid w:val="003B70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7003"/>
    <w:rPr>
      <w:rFonts w:ascii="Segoe UI" w:hAnsi="Segoe UI" w:cs="Segoe UI"/>
      <w:sz w:val="18"/>
      <w:szCs w:val="18"/>
    </w:rPr>
  </w:style>
  <w:style w:type="paragraph" w:styleId="Revize">
    <w:name w:val="Revision"/>
    <w:hidden/>
    <w:uiPriority w:val="99"/>
    <w:semiHidden/>
    <w:rsid w:val="003B7003"/>
    <w:pPr>
      <w:spacing w:after="0" w:line="240" w:lineRule="auto"/>
    </w:pPr>
    <w:rPr>
      <w:rFonts w:ascii="Arial" w:hAnsi="Arial"/>
    </w:rPr>
  </w:style>
  <w:style w:type="paragraph" w:customStyle="1" w:styleId="paragraph">
    <w:name w:val="paragraph"/>
    <w:basedOn w:val="Normln"/>
    <w:rsid w:val="000441C0"/>
    <w:pPr>
      <w:spacing w:before="100" w:beforeAutospacing="1" w:after="100" w:afterAutospacing="1" w:line="240" w:lineRule="auto"/>
    </w:pPr>
    <w:rPr>
      <w:rFonts w:ascii="Times New Roman" w:eastAsia="Times New Roman" w:hAnsi="Times New Roman" w:cs="Times New Roman"/>
      <w:kern w:val="0"/>
      <w:lang w:val="cs-CZ" w:eastAsia="cs-CZ"/>
      <w14:ligatures w14:val="none"/>
    </w:rPr>
  </w:style>
  <w:style w:type="character" w:customStyle="1" w:styleId="normaltextrun">
    <w:name w:val="normaltextrun"/>
    <w:basedOn w:val="Standardnpsmoodstavce"/>
    <w:rsid w:val="000441C0"/>
  </w:style>
  <w:style w:type="character" w:customStyle="1" w:styleId="eop">
    <w:name w:val="eop"/>
    <w:basedOn w:val="Standardnpsmoodstavce"/>
    <w:rsid w:val="000441C0"/>
  </w:style>
  <w:style w:type="character" w:customStyle="1" w:styleId="scxw69644716">
    <w:name w:val="scxw69644716"/>
    <w:basedOn w:val="Standardnpsmoodstavce"/>
    <w:rsid w:val="008A2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301">
      <w:bodyDiv w:val="1"/>
      <w:marLeft w:val="0"/>
      <w:marRight w:val="0"/>
      <w:marTop w:val="0"/>
      <w:marBottom w:val="0"/>
      <w:divBdr>
        <w:top w:val="none" w:sz="0" w:space="0" w:color="auto"/>
        <w:left w:val="none" w:sz="0" w:space="0" w:color="auto"/>
        <w:bottom w:val="none" w:sz="0" w:space="0" w:color="auto"/>
        <w:right w:val="none" w:sz="0" w:space="0" w:color="auto"/>
      </w:divBdr>
      <w:divsChild>
        <w:div w:id="16661188">
          <w:marLeft w:val="0"/>
          <w:marRight w:val="0"/>
          <w:marTop w:val="0"/>
          <w:marBottom w:val="0"/>
          <w:divBdr>
            <w:top w:val="none" w:sz="0" w:space="0" w:color="auto"/>
            <w:left w:val="none" w:sz="0" w:space="0" w:color="auto"/>
            <w:bottom w:val="none" w:sz="0" w:space="0" w:color="auto"/>
            <w:right w:val="none" w:sz="0" w:space="0" w:color="auto"/>
          </w:divBdr>
        </w:div>
        <w:div w:id="88015986">
          <w:marLeft w:val="0"/>
          <w:marRight w:val="0"/>
          <w:marTop w:val="0"/>
          <w:marBottom w:val="0"/>
          <w:divBdr>
            <w:top w:val="none" w:sz="0" w:space="0" w:color="auto"/>
            <w:left w:val="none" w:sz="0" w:space="0" w:color="auto"/>
            <w:bottom w:val="none" w:sz="0" w:space="0" w:color="auto"/>
            <w:right w:val="none" w:sz="0" w:space="0" w:color="auto"/>
          </w:divBdr>
        </w:div>
        <w:div w:id="320086335">
          <w:marLeft w:val="0"/>
          <w:marRight w:val="0"/>
          <w:marTop w:val="0"/>
          <w:marBottom w:val="0"/>
          <w:divBdr>
            <w:top w:val="none" w:sz="0" w:space="0" w:color="auto"/>
            <w:left w:val="none" w:sz="0" w:space="0" w:color="auto"/>
            <w:bottom w:val="none" w:sz="0" w:space="0" w:color="auto"/>
            <w:right w:val="none" w:sz="0" w:space="0" w:color="auto"/>
          </w:divBdr>
        </w:div>
        <w:div w:id="1378553133">
          <w:marLeft w:val="0"/>
          <w:marRight w:val="0"/>
          <w:marTop w:val="0"/>
          <w:marBottom w:val="0"/>
          <w:divBdr>
            <w:top w:val="none" w:sz="0" w:space="0" w:color="auto"/>
            <w:left w:val="none" w:sz="0" w:space="0" w:color="auto"/>
            <w:bottom w:val="none" w:sz="0" w:space="0" w:color="auto"/>
            <w:right w:val="none" w:sz="0" w:space="0" w:color="auto"/>
          </w:divBdr>
        </w:div>
        <w:div w:id="1464730723">
          <w:marLeft w:val="0"/>
          <w:marRight w:val="0"/>
          <w:marTop w:val="0"/>
          <w:marBottom w:val="0"/>
          <w:divBdr>
            <w:top w:val="none" w:sz="0" w:space="0" w:color="auto"/>
            <w:left w:val="none" w:sz="0" w:space="0" w:color="auto"/>
            <w:bottom w:val="none" w:sz="0" w:space="0" w:color="auto"/>
            <w:right w:val="none" w:sz="0" w:space="0" w:color="auto"/>
          </w:divBdr>
        </w:div>
        <w:div w:id="1653828255">
          <w:marLeft w:val="0"/>
          <w:marRight w:val="0"/>
          <w:marTop w:val="0"/>
          <w:marBottom w:val="0"/>
          <w:divBdr>
            <w:top w:val="none" w:sz="0" w:space="0" w:color="auto"/>
            <w:left w:val="none" w:sz="0" w:space="0" w:color="auto"/>
            <w:bottom w:val="none" w:sz="0" w:space="0" w:color="auto"/>
            <w:right w:val="none" w:sz="0" w:space="0" w:color="auto"/>
          </w:divBdr>
        </w:div>
      </w:divsChild>
    </w:div>
    <w:div w:id="289367134">
      <w:bodyDiv w:val="1"/>
      <w:marLeft w:val="0"/>
      <w:marRight w:val="0"/>
      <w:marTop w:val="0"/>
      <w:marBottom w:val="0"/>
      <w:divBdr>
        <w:top w:val="none" w:sz="0" w:space="0" w:color="auto"/>
        <w:left w:val="none" w:sz="0" w:space="0" w:color="auto"/>
        <w:bottom w:val="none" w:sz="0" w:space="0" w:color="auto"/>
        <w:right w:val="none" w:sz="0" w:space="0" w:color="auto"/>
      </w:divBdr>
    </w:div>
    <w:div w:id="437333333">
      <w:bodyDiv w:val="1"/>
      <w:marLeft w:val="0"/>
      <w:marRight w:val="0"/>
      <w:marTop w:val="0"/>
      <w:marBottom w:val="0"/>
      <w:divBdr>
        <w:top w:val="none" w:sz="0" w:space="0" w:color="auto"/>
        <w:left w:val="none" w:sz="0" w:space="0" w:color="auto"/>
        <w:bottom w:val="none" w:sz="0" w:space="0" w:color="auto"/>
        <w:right w:val="none" w:sz="0" w:space="0" w:color="auto"/>
      </w:divBdr>
    </w:div>
    <w:div w:id="663049059">
      <w:bodyDiv w:val="1"/>
      <w:marLeft w:val="0"/>
      <w:marRight w:val="0"/>
      <w:marTop w:val="0"/>
      <w:marBottom w:val="0"/>
      <w:divBdr>
        <w:top w:val="none" w:sz="0" w:space="0" w:color="auto"/>
        <w:left w:val="none" w:sz="0" w:space="0" w:color="auto"/>
        <w:bottom w:val="none" w:sz="0" w:space="0" w:color="auto"/>
        <w:right w:val="none" w:sz="0" w:space="0" w:color="auto"/>
      </w:divBdr>
      <w:divsChild>
        <w:div w:id="1540898680">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 w:id="1853956711">
          <w:marLeft w:val="0"/>
          <w:marRight w:val="0"/>
          <w:marTop w:val="0"/>
          <w:marBottom w:val="0"/>
          <w:divBdr>
            <w:top w:val="none" w:sz="0" w:space="0" w:color="auto"/>
            <w:left w:val="none" w:sz="0" w:space="0" w:color="auto"/>
            <w:bottom w:val="none" w:sz="0" w:space="0" w:color="auto"/>
            <w:right w:val="none" w:sz="0" w:space="0" w:color="auto"/>
          </w:divBdr>
        </w:div>
        <w:div w:id="2106732452">
          <w:marLeft w:val="0"/>
          <w:marRight w:val="0"/>
          <w:marTop w:val="0"/>
          <w:marBottom w:val="0"/>
          <w:divBdr>
            <w:top w:val="none" w:sz="0" w:space="0" w:color="auto"/>
            <w:left w:val="none" w:sz="0" w:space="0" w:color="auto"/>
            <w:bottom w:val="none" w:sz="0" w:space="0" w:color="auto"/>
            <w:right w:val="none" w:sz="0" w:space="0" w:color="auto"/>
          </w:divBdr>
        </w:div>
        <w:div w:id="223220022">
          <w:marLeft w:val="0"/>
          <w:marRight w:val="0"/>
          <w:marTop w:val="0"/>
          <w:marBottom w:val="0"/>
          <w:divBdr>
            <w:top w:val="none" w:sz="0" w:space="0" w:color="auto"/>
            <w:left w:val="none" w:sz="0" w:space="0" w:color="auto"/>
            <w:bottom w:val="none" w:sz="0" w:space="0" w:color="auto"/>
            <w:right w:val="none" w:sz="0" w:space="0" w:color="auto"/>
          </w:divBdr>
        </w:div>
        <w:div w:id="1566330870">
          <w:marLeft w:val="0"/>
          <w:marRight w:val="0"/>
          <w:marTop w:val="0"/>
          <w:marBottom w:val="0"/>
          <w:divBdr>
            <w:top w:val="none" w:sz="0" w:space="0" w:color="auto"/>
            <w:left w:val="none" w:sz="0" w:space="0" w:color="auto"/>
            <w:bottom w:val="none" w:sz="0" w:space="0" w:color="auto"/>
            <w:right w:val="none" w:sz="0" w:space="0" w:color="auto"/>
          </w:divBdr>
        </w:div>
        <w:div w:id="647629832">
          <w:marLeft w:val="0"/>
          <w:marRight w:val="0"/>
          <w:marTop w:val="0"/>
          <w:marBottom w:val="0"/>
          <w:divBdr>
            <w:top w:val="none" w:sz="0" w:space="0" w:color="auto"/>
            <w:left w:val="none" w:sz="0" w:space="0" w:color="auto"/>
            <w:bottom w:val="none" w:sz="0" w:space="0" w:color="auto"/>
            <w:right w:val="none" w:sz="0" w:space="0" w:color="auto"/>
          </w:divBdr>
        </w:div>
        <w:div w:id="173494607">
          <w:marLeft w:val="0"/>
          <w:marRight w:val="0"/>
          <w:marTop w:val="0"/>
          <w:marBottom w:val="0"/>
          <w:divBdr>
            <w:top w:val="none" w:sz="0" w:space="0" w:color="auto"/>
            <w:left w:val="none" w:sz="0" w:space="0" w:color="auto"/>
            <w:bottom w:val="none" w:sz="0" w:space="0" w:color="auto"/>
            <w:right w:val="none" w:sz="0" w:space="0" w:color="auto"/>
          </w:divBdr>
        </w:div>
        <w:div w:id="1802191558">
          <w:marLeft w:val="0"/>
          <w:marRight w:val="0"/>
          <w:marTop w:val="0"/>
          <w:marBottom w:val="0"/>
          <w:divBdr>
            <w:top w:val="none" w:sz="0" w:space="0" w:color="auto"/>
            <w:left w:val="none" w:sz="0" w:space="0" w:color="auto"/>
            <w:bottom w:val="none" w:sz="0" w:space="0" w:color="auto"/>
            <w:right w:val="none" w:sz="0" w:space="0" w:color="auto"/>
          </w:divBdr>
        </w:div>
        <w:div w:id="1730961226">
          <w:marLeft w:val="0"/>
          <w:marRight w:val="0"/>
          <w:marTop w:val="0"/>
          <w:marBottom w:val="0"/>
          <w:divBdr>
            <w:top w:val="none" w:sz="0" w:space="0" w:color="auto"/>
            <w:left w:val="none" w:sz="0" w:space="0" w:color="auto"/>
            <w:bottom w:val="none" w:sz="0" w:space="0" w:color="auto"/>
            <w:right w:val="none" w:sz="0" w:space="0" w:color="auto"/>
          </w:divBdr>
        </w:div>
        <w:div w:id="1188254292">
          <w:marLeft w:val="0"/>
          <w:marRight w:val="0"/>
          <w:marTop w:val="0"/>
          <w:marBottom w:val="0"/>
          <w:divBdr>
            <w:top w:val="none" w:sz="0" w:space="0" w:color="auto"/>
            <w:left w:val="none" w:sz="0" w:space="0" w:color="auto"/>
            <w:bottom w:val="none" w:sz="0" w:space="0" w:color="auto"/>
            <w:right w:val="none" w:sz="0" w:space="0" w:color="auto"/>
          </w:divBdr>
        </w:div>
        <w:div w:id="752820030">
          <w:marLeft w:val="0"/>
          <w:marRight w:val="0"/>
          <w:marTop w:val="0"/>
          <w:marBottom w:val="0"/>
          <w:divBdr>
            <w:top w:val="none" w:sz="0" w:space="0" w:color="auto"/>
            <w:left w:val="none" w:sz="0" w:space="0" w:color="auto"/>
            <w:bottom w:val="none" w:sz="0" w:space="0" w:color="auto"/>
            <w:right w:val="none" w:sz="0" w:space="0" w:color="auto"/>
          </w:divBdr>
        </w:div>
        <w:div w:id="1266304266">
          <w:marLeft w:val="0"/>
          <w:marRight w:val="0"/>
          <w:marTop w:val="0"/>
          <w:marBottom w:val="0"/>
          <w:divBdr>
            <w:top w:val="none" w:sz="0" w:space="0" w:color="auto"/>
            <w:left w:val="none" w:sz="0" w:space="0" w:color="auto"/>
            <w:bottom w:val="none" w:sz="0" w:space="0" w:color="auto"/>
            <w:right w:val="none" w:sz="0" w:space="0" w:color="auto"/>
          </w:divBdr>
        </w:div>
        <w:div w:id="1333336935">
          <w:marLeft w:val="0"/>
          <w:marRight w:val="0"/>
          <w:marTop w:val="0"/>
          <w:marBottom w:val="0"/>
          <w:divBdr>
            <w:top w:val="none" w:sz="0" w:space="0" w:color="auto"/>
            <w:left w:val="none" w:sz="0" w:space="0" w:color="auto"/>
            <w:bottom w:val="none" w:sz="0" w:space="0" w:color="auto"/>
            <w:right w:val="none" w:sz="0" w:space="0" w:color="auto"/>
          </w:divBdr>
        </w:div>
        <w:div w:id="282882099">
          <w:marLeft w:val="0"/>
          <w:marRight w:val="0"/>
          <w:marTop w:val="0"/>
          <w:marBottom w:val="0"/>
          <w:divBdr>
            <w:top w:val="none" w:sz="0" w:space="0" w:color="auto"/>
            <w:left w:val="none" w:sz="0" w:space="0" w:color="auto"/>
            <w:bottom w:val="none" w:sz="0" w:space="0" w:color="auto"/>
            <w:right w:val="none" w:sz="0" w:space="0" w:color="auto"/>
          </w:divBdr>
        </w:div>
        <w:div w:id="1099373879">
          <w:marLeft w:val="0"/>
          <w:marRight w:val="0"/>
          <w:marTop w:val="0"/>
          <w:marBottom w:val="0"/>
          <w:divBdr>
            <w:top w:val="none" w:sz="0" w:space="0" w:color="auto"/>
            <w:left w:val="none" w:sz="0" w:space="0" w:color="auto"/>
            <w:bottom w:val="none" w:sz="0" w:space="0" w:color="auto"/>
            <w:right w:val="none" w:sz="0" w:space="0" w:color="auto"/>
          </w:divBdr>
        </w:div>
        <w:div w:id="76440557">
          <w:marLeft w:val="0"/>
          <w:marRight w:val="0"/>
          <w:marTop w:val="0"/>
          <w:marBottom w:val="0"/>
          <w:divBdr>
            <w:top w:val="none" w:sz="0" w:space="0" w:color="auto"/>
            <w:left w:val="none" w:sz="0" w:space="0" w:color="auto"/>
            <w:bottom w:val="none" w:sz="0" w:space="0" w:color="auto"/>
            <w:right w:val="none" w:sz="0" w:space="0" w:color="auto"/>
          </w:divBdr>
        </w:div>
        <w:div w:id="35132092">
          <w:marLeft w:val="0"/>
          <w:marRight w:val="0"/>
          <w:marTop w:val="0"/>
          <w:marBottom w:val="0"/>
          <w:divBdr>
            <w:top w:val="none" w:sz="0" w:space="0" w:color="auto"/>
            <w:left w:val="none" w:sz="0" w:space="0" w:color="auto"/>
            <w:bottom w:val="none" w:sz="0" w:space="0" w:color="auto"/>
            <w:right w:val="none" w:sz="0" w:space="0" w:color="auto"/>
          </w:divBdr>
        </w:div>
        <w:div w:id="740100709">
          <w:marLeft w:val="0"/>
          <w:marRight w:val="0"/>
          <w:marTop w:val="0"/>
          <w:marBottom w:val="0"/>
          <w:divBdr>
            <w:top w:val="none" w:sz="0" w:space="0" w:color="auto"/>
            <w:left w:val="none" w:sz="0" w:space="0" w:color="auto"/>
            <w:bottom w:val="none" w:sz="0" w:space="0" w:color="auto"/>
            <w:right w:val="none" w:sz="0" w:space="0" w:color="auto"/>
          </w:divBdr>
        </w:div>
        <w:div w:id="1861552821">
          <w:marLeft w:val="0"/>
          <w:marRight w:val="0"/>
          <w:marTop w:val="0"/>
          <w:marBottom w:val="0"/>
          <w:divBdr>
            <w:top w:val="none" w:sz="0" w:space="0" w:color="auto"/>
            <w:left w:val="none" w:sz="0" w:space="0" w:color="auto"/>
            <w:bottom w:val="none" w:sz="0" w:space="0" w:color="auto"/>
            <w:right w:val="none" w:sz="0" w:space="0" w:color="auto"/>
          </w:divBdr>
        </w:div>
        <w:div w:id="1246233247">
          <w:marLeft w:val="0"/>
          <w:marRight w:val="0"/>
          <w:marTop w:val="0"/>
          <w:marBottom w:val="0"/>
          <w:divBdr>
            <w:top w:val="none" w:sz="0" w:space="0" w:color="auto"/>
            <w:left w:val="none" w:sz="0" w:space="0" w:color="auto"/>
            <w:bottom w:val="none" w:sz="0" w:space="0" w:color="auto"/>
            <w:right w:val="none" w:sz="0" w:space="0" w:color="auto"/>
          </w:divBdr>
        </w:div>
        <w:div w:id="194466888">
          <w:marLeft w:val="0"/>
          <w:marRight w:val="0"/>
          <w:marTop w:val="0"/>
          <w:marBottom w:val="0"/>
          <w:divBdr>
            <w:top w:val="none" w:sz="0" w:space="0" w:color="auto"/>
            <w:left w:val="none" w:sz="0" w:space="0" w:color="auto"/>
            <w:bottom w:val="none" w:sz="0" w:space="0" w:color="auto"/>
            <w:right w:val="none" w:sz="0" w:space="0" w:color="auto"/>
          </w:divBdr>
        </w:div>
        <w:div w:id="1253121975">
          <w:marLeft w:val="0"/>
          <w:marRight w:val="0"/>
          <w:marTop w:val="0"/>
          <w:marBottom w:val="0"/>
          <w:divBdr>
            <w:top w:val="none" w:sz="0" w:space="0" w:color="auto"/>
            <w:left w:val="none" w:sz="0" w:space="0" w:color="auto"/>
            <w:bottom w:val="none" w:sz="0" w:space="0" w:color="auto"/>
            <w:right w:val="none" w:sz="0" w:space="0" w:color="auto"/>
          </w:divBdr>
        </w:div>
        <w:div w:id="331226952">
          <w:marLeft w:val="0"/>
          <w:marRight w:val="0"/>
          <w:marTop w:val="0"/>
          <w:marBottom w:val="0"/>
          <w:divBdr>
            <w:top w:val="none" w:sz="0" w:space="0" w:color="auto"/>
            <w:left w:val="none" w:sz="0" w:space="0" w:color="auto"/>
            <w:bottom w:val="none" w:sz="0" w:space="0" w:color="auto"/>
            <w:right w:val="none" w:sz="0" w:space="0" w:color="auto"/>
          </w:divBdr>
        </w:div>
        <w:div w:id="1038625177">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 w:id="1227767979">
          <w:marLeft w:val="0"/>
          <w:marRight w:val="0"/>
          <w:marTop w:val="0"/>
          <w:marBottom w:val="0"/>
          <w:divBdr>
            <w:top w:val="none" w:sz="0" w:space="0" w:color="auto"/>
            <w:left w:val="none" w:sz="0" w:space="0" w:color="auto"/>
            <w:bottom w:val="none" w:sz="0" w:space="0" w:color="auto"/>
            <w:right w:val="none" w:sz="0" w:space="0" w:color="auto"/>
          </w:divBdr>
        </w:div>
        <w:div w:id="1873346686">
          <w:marLeft w:val="0"/>
          <w:marRight w:val="0"/>
          <w:marTop w:val="0"/>
          <w:marBottom w:val="0"/>
          <w:divBdr>
            <w:top w:val="none" w:sz="0" w:space="0" w:color="auto"/>
            <w:left w:val="none" w:sz="0" w:space="0" w:color="auto"/>
            <w:bottom w:val="none" w:sz="0" w:space="0" w:color="auto"/>
            <w:right w:val="none" w:sz="0" w:space="0" w:color="auto"/>
          </w:divBdr>
        </w:div>
        <w:div w:id="778717218">
          <w:marLeft w:val="0"/>
          <w:marRight w:val="0"/>
          <w:marTop w:val="0"/>
          <w:marBottom w:val="0"/>
          <w:divBdr>
            <w:top w:val="none" w:sz="0" w:space="0" w:color="auto"/>
            <w:left w:val="none" w:sz="0" w:space="0" w:color="auto"/>
            <w:bottom w:val="none" w:sz="0" w:space="0" w:color="auto"/>
            <w:right w:val="none" w:sz="0" w:space="0" w:color="auto"/>
          </w:divBdr>
        </w:div>
        <w:div w:id="859513277">
          <w:marLeft w:val="0"/>
          <w:marRight w:val="0"/>
          <w:marTop w:val="0"/>
          <w:marBottom w:val="0"/>
          <w:divBdr>
            <w:top w:val="none" w:sz="0" w:space="0" w:color="auto"/>
            <w:left w:val="none" w:sz="0" w:space="0" w:color="auto"/>
            <w:bottom w:val="none" w:sz="0" w:space="0" w:color="auto"/>
            <w:right w:val="none" w:sz="0" w:space="0" w:color="auto"/>
          </w:divBdr>
        </w:div>
        <w:div w:id="1887641661">
          <w:marLeft w:val="0"/>
          <w:marRight w:val="0"/>
          <w:marTop w:val="0"/>
          <w:marBottom w:val="0"/>
          <w:divBdr>
            <w:top w:val="none" w:sz="0" w:space="0" w:color="auto"/>
            <w:left w:val="none" w:sz="0" w:space="0" w:color="auto"/>
            <w:bottom w:val="none" w:sz="0" w:space="0" w:color="auto"/>
            <w:right w:val="none" w:sz="0" w:space="0" w:color="auto"/>
          </w:divBdr>
        </w:div>
        <w:div w:id="1396784435">
          <w:marLeft w:val="0"/>
          <w:marRight w:val="0"/>
          <w:marTop w:val="0"/>
          <w:marBottom w:val="0"/>
          <w:divBdr>
            <w:top w:val="none" w:sz="0" w:space="0" w:color="auto"/>
            <w:left w:val="none" w:sz="0" w:space="0" w:color="auto"/>
            <w:bottom w:val="none" w:sz="0" w:space="0" w:color="auto"/>
            <w:right w:val="none" w:sz="0" w:space="0" w:color="auto"/>
          </w:divBdr>
        </w:div>
        <w:div w:id="1063523295">
          <w:marLeft w:val="0"/>
          <w:marRight w:val="0"/>
          <w:marTop w:val="0"/>
          <w:marBottom w:val="0"/>
          <w:divBdr>
            <w:top w:val="none" w:sz="0" w:space="0" w:color="auto"/>
            <w:left w:val="none" w:sz="0" w:space="0" w:color="auto"/>
            <w:bottom w:val="none" w:sz="0" w:space="0" w:color="auto"/>
            <w:right w:val="none" w:sz="0" w:space="0" w:color="auto"/>
          </w:divBdr>
        </w:div>
        <w:div w:id="636493797">
          <w:marLeft w:val="0"/>
          <w:marRight w:val="0"/>
          <w:marTop w:val="0"/>
          <w:marBottom w:val="0"/>
          <w:divBdr>
            <w:top w:val="none" w:sz="0" w:space="0" w:color="auto"/>
            <w:left w:val="none" w:sz="0" w:space="0" w:color="auto"/>
            <w:bottom w:val="none" w:sz="0" w:space="0" w:color="auto"/>
            <w:right w:val="none" w:sz="0" w:space="0" w:color="auto"/>
          </w:divBdr>
        </w:div>
      </w:divsChild>
    </w:div>
    <w:div w:id="1329554230">
      <w:bodyDiv w:val="1"/>
      <w:marLeft w:val="0"/>
      <w:marRight w:val="0"/>
      <w:marTop w:val="0"/>
      <w:marBottom w:val="0"/>
      <w:divBdr>
        <w:top w:val="none" w:sz="0" w:space="0" w:color="auto"/>
        <w:left w:val="none" w:sz="0" w:space="0" w:color="auto"/>
        <w:bottom w:val="none" w:sz="0" w:space="0" w:color="auto"/>
        <w:right w:val="none" w:sz="0" w:space="0" w:color="auto"/>
      </w:divBdr>
    </w:div>
    <w:div w:id="2013946987">
      <w:bodyDiv w:val="1"/>
      <w:marLeft w:val="0"/>
      <w:marRight w:val="0"/>
      <w:marTop w:val="0"/>
      <w:marBottom w:val="0"/>
      <w:divBdr>
        <w:top w:val="none" w:sz="0" w:space="0" w:color="auto"/>
        <w:left w:val="none" w:sz="0" w:space="0" w:color="auto"/>
        <w:bottom w:val="none" w:sz="0" w:space="0" w:color="auto"/>
        <w:right w:val="none" w:sz="0" w:space="0" w:color="auto"/>
      </w:divBdr>
    </w:div>
    <w:div w:id="20370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B8E7-BF95-43FA-BEAE-2A2C1AC2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14579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2024-07-18T10:25:00Z</dcterms:created>
  <dcterms:modified xsi:type="dcterms:W3CDTF">2024-07-18T10:25:00Z</dcterms:modified>
</cp:coreProperties>
</file>